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DA" w:rsidRPr="00566844" w:rsidRDefault="00B768DA" w:rsidP="006A2DB8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D98">
        <w:rPr>
          <w:rFonts w:ascii="Times New Roman" w:hAnsi="Times New Roman" w:cs="Times New Roman"/>
          <w:b/>
          <w:sz w:val="32"/>
          <w:szCs w:val="32"/>
        </w:rPr>
        <w:t>ОБЯВА</w:t>
      </w:r>
    </w:p>
    <w:p w:rsidR="006C3D98" w:rsidRPr="00ED378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88">
        <w:rPr>
          <w:rFonts w:ascii="Times New Roman" w:hAnsi="Times New Roman" w:cs="Times New Roman"/>
          <w:b/>
          <w:sz w:val="28"/>
          <w:szCs w:val="28"/>
        </w:rPr>
        <w:t>за прием на проектни предложения</w:t>
      </w:r>
    </w:p>
    <w:p w:rsidR="008F5826" w:rsidRPr="00ED3788" w:rsidRDefault="006C3D98" w:rsidP="003E3B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378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E7991" w:rsidRPr="00ED3788">
        <w:rPr>
          <w:rFonts w:ascii="Times New Roman" w:hAnsi="Times New Roman" w:cs="Times New Roman"/>
          <w:b/>
          <w:sz w:val="28"/>
          <w:szCs w:val="28"/>
        </w:rPr>
        <w:t xml:space="preserve">процедура № BG06RDNP001-19.246 _7.5_Мярка 5„Инвестиции за публично ползване в инфраструктура за отдих, туристическа инфраструктура” </w:t>
      </w:r>
      <w:r w:rsidR="003E3BC0" w:rsidRPr="00ED3788">
        <w:rPr>
          <w:rFonts w:ascii="Times New Roman" w:hAnsi="Times New Roman" w:cs="Times New Roman"/>
          <w:b/>
          <w:sz w:val="28"/>
          <w:szCs w:val="28"/>
        </w:rPr>
        <w:t>към Стратегията за водено от общностите местно  развитие за територията на</w:t>
      </w:r>
      <w:r w:rsidRPr="00ED3788">
        <w:rPr>
          <w:rFonts w:ascii="Times New Roman" w:hAnsi="Times New Roman" w:cs="Times New Roman"/>
          <w:b/>
          <w:sz w:val="28"/>
          <w:szCs w:val="28"/>
        </w:rPr>
        <w:t xml:space="preserve"> СНЦ „МИГ ПОМОРИЕ”</w:t>
      </w:r>
    </w:p>
    <w:p w:rsidR="006C3D98" w:rsidRPr="006C3D98" w:rsidRDefault="006C3D98" w:rsidP="006C3D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6CD" w:rsidRDefault="005255DD" w:rsidP="00774A65">
      <w:pPr>
        <w:spacing w:before="16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 инициативна група Поморие</w:t>
      </w:r>
      <w:r w:rsidR="00227C34">
        <w:rPr>
          <w:rFonts w:ascii="Times New Roman" w:hAnsi="Times New Roman" w:cs="Times New Roman"/>
          <w:sz w:val="24"/>
          <w:szCs w:val="24"/>
        </w:rPr>
        <w:t xml:space="preserve"> обявява процедура за предоставяне на безвъзмездна финансова помощ по </w:t>
      </w:r>
      <w:r w:rsidR="00261199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261199" w:rsidRPr="00261199">
        <w:rPr>
          <w:rFonts w:ascii="Times New Roman" w:hAnsi="Times New Roman" w:cs="Times New Roman"/>
          <w:sz w:val="24"/>
          <w:szCs w:val="24"/>
        </w:rPr>
        <w:t>№ BG06RDNP001-19.246 _7.5_М</w:t>
      </w:r>
      <w:r w:rsidR="00261199">
        <w:rPr>
          <w:rFonts w:ascii="Times New Roman" w:hAnsi="Times New Roman" w:cs="Times New Roman"/>
          <w:sz w:val="24"/>
          <w:szCs w:val="24"/>
        </w:rPr>
        <w:t xml:space="preserve">ярка </w:t>
      </w:r>
      <w:r w:rsidR="00261199" w:rsidRPr="00261199">
        <w:rPr>
          <w:rFonts w:ascii="Times New Roman" w:hAnsi="Times New Roman" w:cs="Times New Roman"/>
          <w:sz w:val="24"/>
          <w:szCs w:val="24"/>
        </w:rPr>
        <w:t>5„Инвестиции за публично ползване в инфраструктура за отдих, туристическа инфраструктура”</w:t>
      </w:r>
      <w:r w:rsidR="00261199">
        <w:rPr>
          <w:rFonts w:ascii="Times New Roman" w:hAnsi="Times New Roman" w:cs="Times New Roman"/>
          <w:sz w:val="24"/>
          <w:szCs w:val="24"/>
        </w:rPr>
        <w:t xml:space="preserve"> </w:t>
      </w:r>
      <w:r w:rsidR="00963105" w:rsidRPr="00963105">
        <w:rPr>
          <w:rFonts w:ascii="Times New Roman" w:hAnsi="Times New Roman" w:cs="Times New Roman"/>
          <w:sz w:val="24"/>
          <w:szCs w:val="24"/>
        </w:rPr>
        <w:t xml:space="preserve">по втори прием на проектни предложения </w:t>
      </w:r>
      <w:r w:rsidR="00227C34">
        <w:rPr>
          <w:rFonts w:ascii="Times New Roman" w:hAnsi="Times New Roman" w:cs="Times New Roman"/>
          <w:sz w:val="24"/>
          <w:szCs w:val="24"/>
        </w:rPr>
        <w:t>от Стратегията за Водено от</w:t>
      </w:r>
      <w:r w:rsidR="00CB2CB1">
        <w:rPr>
          <w:rFonts w:ascii="Times New Roman" w:hAnsi="Times New Roman" w:cs="Times New Roman"/>
          <w:sz w:val="24"/>
          <w:szCs w:val="24"/>
        </w:rPr>
        <w:t xml:space="preserve"> общностите местно развитие на МИГ</w:t>
      </w:r>
      <w:r w:rsidR="00CB2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2CB1">
        <w:rPr>
          <w:rFonts w:ascii="Times New Roman" w:hAnsi="Times New Roman" w:cs="Times New Roman"/>
          <w:sz w:val="24"/>
          <w:szCs w:val="24"/>
        </w:rPr>
        <w:t>Поморие</w:t>
      </w:r>
      <w:r w:rsidR="0064505F">
        <w:rPr>
          <w:rFonts w:ascii="Times New Roman" w:hAnsi="Times New Roman" w:cs="Times New Roman"/>
          <w:sz w:val="24"/>
          <w:szCs w:val="24"/>
        </w:rPr>
        <w:t xml:space="preserve"> посредством процедура за подбор</w:t>
      </w:r>
      <w:r w:rsidR="000E55E6">
        <w:rPr>
          <w:rFonts w:ascii="Times New Roman" w:hAnsi="Times New Roman" w:cs="Times New Roman"/>
          <w:sz w:val="24"/>
          <w:szCs w:val="24"/>
        </w:rPr>
        <w:t xml:space="preserve"> на проектни предложения </w:t>
      </w:r>
      <w:r w:rsidR="009A3B6B">
        <w:rPr>
          <w:rFonts w:ascii="Times New Roman" w:hAnsi="Times New Roman" w:cs="Times New Roman"/>
          <w:sz w:val="24"/>
          <w:szCs w:val="24"/>
        </w:rPr>
        <w:t xml:space="preserve">по </w:t>
      </w:r>
      <w:r w:rsidR="00260908">
        <w:rPr>
          <w:rFonts w:ascii="Times New Roman" w:hAnsi="Times New Roman" w:cs="Times New Roman"/>
          <w:sz w:val="24"/>
          <w:szCs w:val="24"/>
        </w:rPr>
        <w:t>Мярка 5</w:t>
      </w:r>
      <w:r w:rsidR="00CB2CB1" w:rsidRPr="00CB2CB1">
        <w:rPr>
          <w:rFonts w:ascii="Times New Roman" w:hAnsi="Times New Roman" w:cs="Times New Roman"/>
          <w:sz w:val="24"/>
          <w:szCs w:val="24"/>
        </w:rPr>
        <w:t xml:space="preserve"> „Инвестиции за публично ползване в инфраструктура за отдих, туристическа инфраструктура”</w:t>
      </w:r>
      <w:r w:rsidR="000E55E6" w:rsidRPr="00CB2CB1">
        <w:rPr>
          <w:rFonts w:ascii="Times New Roman" w:hAnsi="Times New Roman" w:cs="Times New Roman"/>
          <w:sz w:val="24"/>
          <w:szCs w:val="24"/>
        </w:rPr>
        <w:t>, фи</w:t>
      </w:r>
      <w:r w:rsidR="000E55E6">
        <w:rPr>
          <w:rFonts w:ascii="Times New Roman" w:hAnsi="Times New Roman" w:cs="Times New Roman"/>
          <w:sz w:val="24"/>
          <w:szCs w:val="24"/>
        </w:rPr>
        <w:t>нансирана чрез</w:t>
      </w:r>
      <w:r w:rsidR="00227C34">
        <w:rPr>
          <w:rFonts w:ascii="Times New Roman" w:hAnsi="Times New Roman" w:cs="Times New Roman"/>
          <w:sz w:val="24"/>
          <w:szCs w:val="24"/>
        </w:rPr>
        <w:t xml:space="preserve"> Програмата за развитие на селските райони за периода 2014 – 2020 г.</w:t>
      </w:r>
      <w:r w:rsidR="000E55E6">
        <w:rPr>
          <w:rFonts w:ascii="Times New Roman" w:hAnsi="Times New Roman" w:cs="Times New Roman"/>
          <w:sz w:val="24"/>
          <w:szCs w:val="24"/>
        </w:rPr>
        <w:t xml:space="preserve"> от </w:t>
      </w:r>
      <w:r w:rsidR="001266CD" w:rsidRPr="001266CD">
        <w:rPr>
          <w:rFonts w:ascii="Times New Roman" w:hAnsi="Times New Roman" w:cs="Times New Roman"/>
          <w:sz w:val="24"/>
          <w:szCs w:val="24"/>
        </w:rPr>
        <w:t>Европейски</w:t>
      </w:r>
      <w:r w:rsidR="001266CD">
        <w:rPr>
          <w:rFonts w:ascii="Times New Roman" w:hAnsi="Times New Roman" w:cs="Times New Roman"/>
          <w:sz w:val="24"/>
          <w:szCs w:val="24"/>
        </w:rPr>
        <w:t>я</w:t>
      </w:r>
      <w:r w:rsidR="001266CD" w:rsidRPr="001266CD">
        <w:rPr>
          <w:rFonts w:ascii="Times New Roman" w:hAnsi="Times New Roman" w:cs="Times New Roman"/>
          <w:sz w:val="24"/>
          <w:szCs w:val="24"/>
        </w:rPr>
        <w:t xml:space="preserve"> земеделски фонд за развитие на селските райони (ЕЗФРСР)</w:t>
      </w:r>
      <w:r w:rsidR="00BD371B">
        <w:rPr>
          <w:rFonts w:ascii="Times New Roman" w:hAnsi="Times New Roman" w:cs="Times New Roman"/>
          <w:sz w:val="24"/>
          <w:szCs w:val="24"/>
        </w:rPr>
        <w:t>.</w:t>
      </w:r>
    </w:p>
    <w:p w:rsidR="007A3836" w:rsidRPr="007A3836" w:rsidRDefault="007A3836" w:rsidP="001266CD">
      <w:pPr>
        <w:spacing w:before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836">
        <w:rPr>
          <w:rFonts w:ascii="Times New Roman" w:hAnsi="Times New Roman" w:cs="Times New Roman"/>
          <w:b/>
          <w:sz w:val="24"/>
          <w:szCs w:val="24"/>
        </w:rPr>
        <w:t>Цели на процедурата:</w:t>
      </w:r>
    </w:p>
    <w:p w:rsidR="002F1FEE" w:rsidRPr="002F1FEE" w:rsidRDefault="002F1FEE" w:rsidP="002F1FE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FEE">
        <w:rPr>
          <w:rFonts w:ascii="Times New Roman" w:hAnsi="Times New Roman" w:cs="Times New Roman"/>
          <w:color w:val="000000"/>
          <w:sz w:val="24"/>
          <w:szCs w:val="24"/>
        </w:rPr>
        <w:t>Развитие на туристическа инфраструктура за публично ползване;</w:t>
      </w:r>
    </w:p>
    <w:p w:rsidR="002F1FEE" w:rsidRPr="002F1FEE" w:rsidRDefault="002F1FEE" w:rsidP="002F1FE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FEE">
        <w:rPr>
          <w:rFonts w:ascii="Times New Roman" w:hAnsi="Times New Roman" w:cs="Times New Roman"/>
          <w:color w:val="000000"/>
          <w:sz w:val="24"/>
          <w:szCs w:val="24"/>
        </w:rPr>
        <w:t>Разнообразяване и подобряване на туристическата инфраструктура, атракциите и съоръженията за посетители в селските райони;</w:t>
      </w:r>
    </w:p>
    <w:p w:rsidR="002F1FEE" w:rsidRPr="002F1FEE" w:rsidRDefault="002F1FEE" w:rsidP="002F1FEE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FEE">
        <w:rPr>
          <w:rFonts w:ascii="Times New Roman" w:hAnsi="Times New Roman" w:cs="Times New Roman"/>
          <w:color w:val="000000"/>
          <w:sz w:val="24"/>
          <w:szCs w:val="24"/>
        </w:rPr>
        <w:t>Опазване и популяризиране на културното, природно и историческо наследство и опазване на околната среда.</w:t>
      </w:r>
    </w:p>
    <w:p w:rsidR="00A33A87" w:rsidRPr="006C3D98" w:rsidRDefault="00A33A87" w:rsidP="002F1FEE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3D98" w:rsidRPr="00A33A87" w:rsidRDefault="006C3D98" w:rsidP="006C3D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3A87">
        <w:rPr>
          <w:rFonts w:ascii="Times New Roman" w:hAnsi="Times New Roman" w:cs="Times New Roman"/>
          <w:b/>
          <w:color w:val="000000"/>
          <w:sz w:val="24"/>
          <w:szCs w:val="24"/>
        </w:rPr>
        <w:t>1. НАИМЕНОВАНИЕ НА МЯРКАТА ОТ СТРАТЕГИЯТА ЗА ВОМР</w:t>
      </w:r>
    </w:p>
    <w:p w:rsidR="005578AD" w:rsidRDefault="002F1FEE" w:rsidP="006C3D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Мярка 5 </w:t>
      </w:r>
      <w:r w:rsidR="00CB2CB1" w:rsidRPr="00CB2CB1">
        <w:rPr>
          <w:rFonts w:ascii="Times New Roman" w:hAnsi="Times New Roman" w:cs="Times New Roman"/>
          <w:color w:val="000000"/>
          <w:sz w:val="24"/>
          <w:szCs w:val="24"/>
        </w:rPr>
        <w:t>„Инвестиции за публично ползване в инфраструктура за отдих, туристическа инфраструктура”</w:t>
      </w:r>
    </w:p>
    <w:p w:rsidR="00A44B15" w:rsidRPr="00A44B15" w:rsidRDefault="00A44B15" w:rsidP="006C3D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3D98" w:rsidRPr="006C3D98" w:rsidRDefault="006C3D98" w:rsidP="006C3D9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3D98">
        <w:rPr>
          <w:rFonts w:ascii="Times New Roman" w:hAnsi="Times New Roman" w:cs="Times New Roman"/>
          <w:b/>
          <w:color w:val="000000"/>
          <w:sz w:val="24"/>
          <w:szCs w:val="24"/>
        </w:rPr>
        <w:t>2. ДОПУСТИМИ КАНДИДАТИ</w:t>
      </w:r>
    </w:p>
    <w:p w:rsidR="00A16C9D" w:rsidRDefault="00227C34" w:rsidP="00227C3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34">
        <w:rPr>
          <w:rFonts w:ascii="Times New Roman" w:hAnsi="Times New Roman" w:cs="Times New Roman"/>
          <w:sz w:val="24"/>
          <w:szCs w:val="24"/>
        </w:rPr>
        <w:t>Община Поморие;</w:t>
      </w:r>
    </w:p>
    <w:p w:rsidR="00227C34" w:rsidRPr="002F1FEE" w:rsidRDefault="00227C34" w:rsidP="00227C3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FEE">
        <w:rPr>
          <w:rFonts w:ascii="Times New Roman" w:hAnsi="Times New Roman" w:cs="Times New Roman"/>
          <w:sz w:val="24"/>
          <w:szCs w:val="24"/>
        </w:rPr>
        <w:t>Юридически лица с нестопанска цел (</w:t>
      </w:r>
      <w:r w:rsidR="002F1FEE">
        <w:rPr>
          <w:rFonts w:ascii="Times New Roman" w:hAnsi="Times New Roman" w:cs="Times New Roman"/>
          <w:sz w:val="24"/>
          <w:szCs w:val="24"/>
        </w:rPr>
        <w:t>ЮЛНЦ)</w:t>
      </w:r>
    </w:p>
    <w:p w:rsidR="002F1FEE" w:rsidRPr="00A17773" w:rsidRDefault="002F1FEE" w:rsidP="00A1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D98" w:rsidRPr="00A33A87" w:rsidRDefault="006C3D98" w:rsidP="006C3D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3. ДОПУСТИМИ ДЕЙНОСТИ</w:t>
      </w:r>
    </w:p>
    <w:p w:rsidR="006C3D98" w:rsidRDefault="006C3D98" w:rsidP="006C3D9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FEE" w:rsidRPr="002F1FEE" w:rsidRDefault="002F1FEE" w:rsidP="002F1FE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FEE">
        <w:rPr>
          <w:rFonts w:ascii="Times New Roman" w:hAnsi="Times New Roman" w:cs="Times New Roman"/>
          <w:sz w:val="24"/>
          <w:szCs w:val="24"/>
        </w:rPr>
        <w:t>Изграждане, реконструкция, ремонт, закупуване на оборудване и/или обзавеждане на туристически информационни центрове;</w:t>
      </w:r>
    </w:p>
    <w:p w:rsidR="002F1FEE" w:rsidRPr="002F1FEE" w:rsidRDefault="002F1FEE" w:rsidP="002F1FE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FEE">
        <w:rPr>
          <w:rFonts w:ascii="Times New Roman" w:hAnsi="Times New Roman" w:cs="Times New Roman"/>
          <w:sz w:val="24"/>
          <w:szCs w:val="24"/>
        </w:rPr>
        <w:t>Изграждане, реконструкция, ремонт, закупуване на оборудване и/или обзавеждане на посетителските центрове за представяне и експониране на местното природно и културно наследство;</w:t>
      </w:r>
    </w:p>
    <w:p w:rsidR="002F1FEE" w:rsidRPr="002F1FEE" w:rsidRDefault="002F1FEE" w:rsidP="002F1FE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FEE">
        <w:rPr>
          <w:rFonts w:ascii="Times New Roman" w:hAnsi="Times New Roman" w:cs="Times New Roman"/>
          <w:sz w:val="24"/>
          <w:szCs w:val="24"/>
        </w:rPr>
        <w:t>Изграждане, реконструкция, ремонт, закупуване на оборудване и/или обзавеждане на центровете за изкуство и занаяти с туристическа цел;</w:t>
      </w:r>
    </w:p>
    <w:p w:rsidR="002F1FEE" w:rsidRPr="002F1FEE" w:rsidRDefault="002F1FEE" w:rsidP="002F1FE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FEE">
        <w:rPr>
          <w:rFonts w:ascii="Times New Roman" w:hAnsi="Times New Roman" w:cs="Times New Roman"/>
          <w:sz w:val="24"/>
          <w:szCs w:val="24"/>
        </w:rPr>
        <w:t>Изграждане, реконструкция, ремонт и закупуване на съоръжения за туристически атракции, които са свързани с местното природно, културно и/или историческо наследство и предоставящи услуги с познавателна или образователна цел;</w:t>
      </w:r>
    </w:p>
    <w:p w:rsidR="00013E5C" w:rsidRPr="002F1FEE" w:rsidRDefault="002F1FEE" w:rsidP="002F1FEE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1FEE">
        <w:rPr>
          <w:rFonts w:ascii="Times New Roman" w:hAnsi="Times New Roman" w:cs="Times New Roman"/>
          <w:sz w:val="24"/>
          <w:szCs w:val="24"/>
        </w:rPr>
        <w:t>Изграждане, реконструкция, ремонт и закупуване на съоръжения за туристическа инфраструктура (информационни табели и пътепоказатели за туристическите места и маршрути, съоръжения за безопасност, велоалеи и туристически пътеки).</w:t>
      </w:r>
    </w:p>
    <w:p w:rsidR="00EF15C5" w:rsidRPr="00EF15C5" w:rsidRDefault="006C3D98" w:rsidP="006C3D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4. ДОПУСТИМИ РАЗХОДИ</w:t>
      </w:r>
    </w:p>
    <w:p w:rsidR="00F207EC" w:rsidRPr="00F207EC" w:rsidRDefault="00F207EC" w:rsidP="00F207EC">
      <w:pPr>
        <w:jc w:val="both"/>
        <w:rPr>
          <w:rFonts w:ascii="Times New Roman" w:hAnsi="Times New Roman" w:cs="Times New Roman"/>
          <w:sz w:val="24"/>
          <w:szCs w:val="24"/>
        </w:rPr>
      </w:pPr>
      <w:r w:rsidRPr="00F207EC">
        <w:rPr>
          <w:rFonts w:ascii="Times New Roman" w:hAnsi="Times New Roman" w:cs="Times New Roman"/>
          <w:sz w:val="24"/>
          <w:szCs w:val="24"/>
        </w:rPr>
        <w:t>а) Изграждането, включително отпускането на лизинг, или подобренията на недвижимо имущество;</w:t>
      </w:r>
    </w:p>
    <w:p w:rsidR="00F207EC" w:rsidRPr="00F207EC" w:rsidRDefault="00F207EC" w:rsidP="00F207EC">
      <w:pPr>
        <w:jc w:val="both"/>
        <w:rPr>
          <w:rFonts w:ascii="Times New Roman" w:hAnsi="Times New Roman" w:cs="Times New Roman"/>
          <w:sz w:val="24"/>
          <w:szCs w:val="24"/>
        </w:rPr>
      </w:pPr>
      <w:r w:rsidRPr="00F207EC">
        <w:rPr>
          <w:rFonts w:ascii="Times New Roman" w:hAnsi="Times New Roman" w:cs="Times New Roman"/>
          <w:sz w:val="24"/>
          <w:szCs w:val="24"/>
        </w:rPr>
        <w:t>б) Закупуването или вземането на лизинг на нови машини и оборудване, обзавеждане до пазарната цена на актива;</w:t>
      </w:r>
    </w:p>
    <w:p w:rsidR="00F207EC" w:rsidRPr="00F207EC" w:rsidRDefault="00F207EC" w:rsidP="00F207EC">
      <w:pPr>
        <w:jc w:val="both"/>
        <w:rPr>
          <w:rFonts w:ascii="Times New Roman" w:hAnsi="Times New Roman" w:cs="Times New Roman"/>
          <w:sz w:val="24"/>
          <w:szCs w:val="24"/>
        </w:rPr>
      </w:pPr>
      <w:r w:rsidRPr="00F207EC">
        <w:rPr>
          <w:rFonts w:ascii="Times New Roman" w:hAnsi="Times New Roman" w:cs="Times New Roman"/>
          <w:sz w:val="24"/>
          <w:szCs w:val="24"/>
        </w:rPr>
        <w:t>в) Общи разходи свързани със съответния проект за предпроектни проучвания, такси, хонорари за архитекти, инженери и консултантски услуги; хонорари, свързани с консултации относно екологичната и икономическата устойчивост;</w:t>
      </w:r>
    </w:p>
    <w:p w:rsidR="00F207EC" w:rsidRPr="00F207EC" w:rsidRDefault="00F207EC" w:rsidP="00F207EC">
      <w:pPr>
        <w:jc w:val="both"/>
        <w:rPr>
          <w:rFonts w:ascii="Times New Roman" w:hAnsi="Times New Roman" w:cs="Times New Roman"/>
          <w:sz w:val="24"/>
          <w:szCs w:val="24"/>
        </w:rPr>
      </w:pPr>
      <w:r w:rsidRPr="00F207EC">
        <w:rPr>
          <w:rFonts w:ascii="Times New Roman" w:hAnsi="Times New Roman" w:cs="Times New Roman"/>
          <w:sz w:val="24"/>
          <w:szCs w:val="24"/>
        </w:rPr>
        <w:t>г) Нематериални инвестиции: придобиването или развитието на компютърен софтуер и придобиването на патенти, лицензи, авторски права, търговски марки.</w:t>
      </w:r>
    </w:p>
    <w:p w:rsidR="00F207EC" w:rsidRDefault="00F207EC" w:rsidP="00F207EC">
      <w:pPr>
        <w:jc w:val="both"/>
        <w:rPr>
          <w:rFonts w:ascii="Times New Roman" w:hAnsi="Times New Roman" w:cs="Times New Roman"/>
          <w:sz w:val="24"/>
          <w:szCs w:val="24"/>
        </w:rPr>
      </w:pPr>
      <w:r w:rsidRPr="00F207EC">
        <w:rPr>
          <w:rFonts w:ascii="Times New Roman" w:hAnsi="Times New Roman" w:cs="Times New Roman"/>
          <w:sz w:val="24"/>
          <w:szCs w:val="24"/>
        </w:rPr>
        <w:t>Разходите по т. „в“ не трябва да надхвърлят 12% от сумата на разходите по т. „а“, „б“ и „г“.</w:t>
      </w:r>
    </w:p>
    <w:p w:rsidR="004864A7" w:rsidRDefault="004864A7" w:rsidP="006C3D98">
      <w:pPr>
        <w:jc w:val="both"/>
        <w:rPr>
          <w:rFonts w:ascii="Times New Roman" w:hAnsi="Times New Roman" w:cs="Times New Roman"/>
          <w:sz w:val="24"/>
          <w:szCs w:val="24"/>
        </w:rPr>
      </w:pPr>
      <w:r w:rsidRPr="004864A7">
        <w:rPr>
          <w:rFonts w:ascii="Times New Roman" w:hAnsi="Times New Roman" w:cs="Times New Roman"/>
          <w:sz w:val="24"/>
          <w:szCs w:val="24"/>
        </w:rPr>
        <w:t>Разходите за разработване на анализ-разходи-ползи, предпроектни изследвания и маркетингови стратегии, извършване на предпроектни проучвания и окомплектоване на пакета от документи и консултантски услуги, свързани с изпълнението, и отчитане на дейностите по проекта до изплащане на помощта не следва да надхвърлят 5 на сто от стойността на допустимите разходи.</w:t>
      </w:r>
    </w:p>
    <w:p w:rsidR="006C3D98" w:rsidRDefault="006C3D98" w:rsidP="006C3D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5. ПЕРИОД ЗА ПРИЕМ И МЯСТО ЗА ПОДАВАНЕ НА ПРОЕКТНИ ПРЕДЛОЖЕНИЯ</w:t>
      </w:r>
    </w:p>
    <w:p w:rsidR="00926E2E" w:rsidRDefault="00926E2E" w:rsidP="007E6E4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Начална дата за прием на проектни предложения по втори краен срок: 09.09.2022 г. </w:t>
      </w:r>
    </w:p>
    <w:p w:rsidR="00937578" w:rsidRPr="00F861AA" w:rsidRDefault="00937578" w:rsidP="00937578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1AA">
        <w:rPr>
          <w:rFonts w:ascii="Times New Roman" w:hAnsi="Times New Roman" w:cs="Times New Roman"/>
          <w:b/>
          <w:sz w:val="24"/>
          <w:szCs w:val="24"/>
        </w:rPr>
        <w:t xml:space="preserve">Първи краен срок за подаване на проектните предложения е </w:t>
      </w:r>
      <w:r>
        <w:rPr>
          <w:rFonts w:ascii="Times New Roman" w:hAnsi="Times New Roman" w:cs="Times New Roman"/>
          <w:b/>
          <w:sz w:val="24"/>
          <w:szCs w:val="24"/>
        </w:rPr>
        <w:t>31.07</w:t>
      </w:r>
      <w:r w:rsidRPr="00F861AA">
        <w:rPr>
          <w:rFonts w:ascii="Times New Roman" w:hAnsi="Times New Roman" w:cs="Times New Roman"/>
          <w:b/>
          <w:sz w:val="24"/>
          <w:szCs w:val="24"/>
        </w:rPr>
        <w:t>.2019 г. 16:00 часа.</w:t>
      </w:r>
    </w:p>
    <w:p w:rsidR="00937578" w:rsidRPr="00F861AA" w:rsidRDefault="00937578" w:rsidP="00937578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F2D">
        <w:rPr>
          <w:rFonts w:ascii="Times New Roman" w:hAnsi="Times New Roman" w:cs="Times New Roman"/>
          <w:b/>
          <w:sz w:val="24"/>
          <w:szCs w:val="24"/>
        </w:rPr>
        <w:t>Втори краен срок за подава</w:t>
      </w:r>
      <w:r w:rsidR="00926E2E">
        <w:rPr>
          <w:rFonts w:ascii="Times New Roman" w:hAnsi="Times New Roman" w:cs="Times New Roman"/>
          <w:b/>
          <w:sz w:val="24"/>
          <w:szCs w:val="24"/>
        </w:rPr>
        <w:t>не на проектните предложения е 09.12</w:t>
      </w:r>
      <w:r w:rsidR="004D21A9" w:rsidRPr="00163F2D">
        <w:rPr>
          <w:rFonts w:ascii="Times New Roman" w:hAnsi="Times New Roman" w:cs="Times New Roman"/>
          <w:b/>
          <w:sz w:val="24"/>
          <w:szCs w:val="24"/>
        </w:rPr>
        <w:t>.2022</w:t>
      </w:r>
      <w:r w:rsidRPr="00163F2D">
        <w:rPr>
          <w:rFonts w:ascii="Times New Roman" w:hAnsi="Times New Roman" w:cs="Times New Roman"/>
          <w:b/>
          <w:sz w:val="24"/>
          <w:szCs w:val="24"/>
        </w:rPr>
        <w:t xml:space="preserve"> г. 16:00 часа.</w:t>
      </w:r>
    </w:p>
    <w:p w:rsidR="007364BB" w:rsidRPr="00F861AA" w:rsidRDefault="007364BB" w:rsidP="007364BB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1AA">
        <w:rPr>
          <w:rFonts w:ascii="Times New Roman" w:hAnsi="Times New Roman" w:cs="Times New Roman"/>
          <w:sz w:val="24"/>
          <w:szCs w:val="24"/>
        </w:rPr>
        <w:t xml:space="preserve">При неусвояване на финансовия ресурс по </w:t>
      </w:r>
      <w:r>
        <w:rPr>
          <w:rFonts w:ascii="Times New Roman" w:hAnsi="Times New Roman" w:cs="Times New Roman"/>
          <w:sz w:val="24"/>
          <w:szCs w:val="24"/>
        </w:rPr>
        <w:t>втори прием</w:t>
      </w:r>
      <w:r w:rsidRPr="00F861AA">
        <w:rPr>
          <w:rFonts w:ascii="Times New Roman" w:hAnsi="Times New Roman" w:cs="Times New Roman"/>
          <w:sz w:val="24"/>
          <w:szCs w:val="24"/>
        </w:rPr>
        <w:t xml:space="preserve"> МИГ – Поморие ще обяви </w:t>
      </w:r>
      <w:r>
        <w:rPr>
          <w:rFonts w:ascii="Times New Roman" w:hAnsi="Times New Roman" w:cs="Times New Roman"/>
          <w:sz w:val="24"/>
          <w:szCs w:val="24"/>
        </w:rPr>
        <w:t>трети</w:t>
      </w:r>
      <w:r w:rsidRPr="00F861AA">
        <w:rPr>
          <w:rFonts w:ascii="Times New Roman" w:hAnsi="Times New Roman" w:cs="Times New Roman"/>
          <w:sz w:val="24"/>
          <w:szCs w:val="24"/>
        </w:rPr>
        <w:t xml:space="preserve"> прием за набиране на проектни предложения съгласно ИГРП</w:t>
      </w:r>
      <w:r w:rsidR="008157D0">
        <w:rPr>
          <w:rFonts w:ascii="Times New Roman" w:hAnsi="Times New Roman" w:cs="Times New Roman"/>
          <w:sz w:val="24"/>
          <w:szCs w:val="24"/>
        </w:rPr>
        <w:t xml:space="preserve"> за 2023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578" w:rsidRPr="00F861AA" w:rsidRDefault="00937578" w:rsidP="00937578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F2D">
        <w:rPr>
          <w:rFonts w:ascii="Times New Roman" w:hAnsi="Times New Roman" w:cs="Times New Roman"/>
          <w:b/>
          <w:sz w:val="24"/>
          <w:szCs w:val="24"/>
        </w:rPr>
        <w:t>Трети краен срок за подаван</w:t>
      </w:r>
      <w:r w:rsidR="00E2585C" w:rsidRPr="00163F2D">
        <w:rPr>
          <w:rFonts w:ascii="Times New Roman" w:hAnsi="Times New Roman" w:cs="Times New Roman"/>
          <w:b/>
          <w:sz w:val="24"/>
          <w:szCs w:val="24"/>
        </w:rPr>
        <w:t>е на проектните предложения е 30.06.2023</w:t>
      </w:r>
      <w:r w:rsidRPr="00163F2D">
        <w:rPr>
          <w:rFonts w:ascii="Times New Roman" w:hAnsi="Times New Roman" w:cs="Times New Roman"/>
          <w:b/>
          <w:sz w:val="24"/>
          <w:szCs w:val="24"/>
        </w:rPr>
        <w:t xml:space="preserve"> г. 16:00 часа.</w:t>
      </w:r>
    </w:p>
    <w:p w:rsidR="007364BB" w:rsidRPr="00F861AA" w:rsidRDefault="007364BB" w:rsidP="007364BB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61AA">
        <w:rPr>
          <w:rFonts w:ascii="Times New Roman" w:hAnsi="Times New Roman" w:cs="Times New Roman"/>
          <w:sz w:val="24"/>
          <w:szCs w:val="24"/>
        </w:rPr>
        <w:t xml:space="preserve">Всяко проектно предложение, което е подадено след </w:t>
      </w:r>
      <w:r>
        <w:rPr>
          <w:rFonts w:ascii="Times New Roman" w:hAnsi="Times New Roman" w:cs="Times New Roman"/>
          <w:sz w:val="24"/>
          <w:szCs w:val="24"/>
        </w:rPr>
        <w:t>третия краен</w:t>
      </w:r>
      <w:r w:rsidRPr="00F861AA">
        <w:rPr>
          <w:rFonts w:ascii="Times New Roman" w:hAnsi="Times New Roman" w:cs="Times New Roman"/>
          <w:sz w:val="24"/>
          <w:szCs w:val="24"/>
        </w:rPr>
        <w:t xml:space="preserve"> срок, ще бъде отхвърле</w:t>
      </w:r>
      <w:r>
        <w:rPr>
          <w:rFonts w:ascii="Times New Roman" w:hAnsi="Times New Roman" w:cs="Times New Roman"/>
          <w:sz w:val="24"/>
          <w:szCs w:val="24"/>
        </w:rPr>
        <w:t>но и няма да бъде разглеждано</w:t>
      </w:r>
      <w:r w:rsidRPr="00F861AA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B4007" w:rsidRPr="005578AD" w:rsidRDefault="006C3D98" w:rsidP="006D13D5">
      <w:pPr>
        <w:jc w:val="both"/>
        <w:rPr>
          <w:rFonts w:ascii="Times New Roman" w:hAnsi="Times New Roman" w:cs="Times New Roman"/>
          <w:sz w:val="24"/>
          <w:szCs w:val="24"/>
        </w:rPr>
      </w:pPr>
      <w:r w:rsidRPr="006C3D98">
        <w:rPr>
          <w:rFonts w:ascii="Times New Roman" w:hAnsi="Times New Roman" w:cs="Times New Roman"/>
          <w:b/>
          <w:sz w:val="24"/>
          <w:szCs w:val="24"/>
        </w:rPr>
        <w:t>Място на подаване на проектните предложения</w:t>
      </w:r>
      <w:r w:rsidRPr="006C3D98">
        <w:rPr>
          <w:rFonts w:ascii="Times New Roman" w:hAnsi="Times New Roman" w:cs="Times New Roman"/>
          <w:sz w:val="24"/>
          <w:szCs w:val="24"/>
        </w:rPr>
        <w:t xml:space="preserve">: </w:t>
      </w:r>
      <w:r w:rsidR="00503773" w:rsidRPr="00503773">
        <w:rPr>
          <w:rFonts w:ascii="Times New Roman" w:hAnsi="Times New Roman" w:cs="Times New Roman"/>
          <w:sz w:val="24"/>
          <w:szCs w:val="24"/>
        </w:rPr>
        <w:t xml:space="preserve">Подаването на проектно предложение по настоящата процедура се извършва по изцяло електронен път чрез Информационната система за управление и наблюдение на Структурните инструменти на ЕС в България (ИСУН 2020) единствено с използването на Квалифициран електронен подпис (КЕП), чрез модула „Е-кандидатстване“ на следния интернет адрес: </w:t>
      </w:r>
      <w:hyperlink r:id="rId8" w:history="1">
        <w:r w:rsidR="001D2E2A" w:rsidRPr="00151D9B">
          <w:rPr>
            <w:rStyle w:val="Hyperlink"/>
            <w:rFonts w:ascii="Times New Roman" w:hAnsi="Times New Roman" w:cs="Times New Roman"/>
            <w:sz w:val="24"/>
            <w:szCs w:val="24"/>
          </w:rPr>
          <w:t>https://eumis2020.government.bg</w:t>
        </w:r>
      </w:hyperlink>
      <w:r w:rsidR="00503773" w:rsidRPr="00503773">
        <w:rPr>
          <w:rFonts w:ascii="Times New Roman" w:hAnsi="Times New Roman" w:cs="Times New Roman"/>
          <w:sz w:val="24"/>
          <w:szCs w:val="24"/>
        </w:rPr>
        <w:t>.</w:t>
      </w:r>
    </w:p>
    <w:p w:rsidR="006D13D5" w:rsidRPr="00A33A87" w:rsidRDefault="006D13D5" w:rsidP="006D13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A87">
        <w:rPr>
          <w:rFonts w:ascii="Times New Roman" w:hAnsi="Times New Roman" w:cs="Times New Roman"/>
          <w:b/>
          <w:sz w:val="24"/>
          <w:szCs w:val="24"/>
        </w:rPr>
        <w:t>6. БЮДЖЕТ НА ПРИЕМА</w:t>
      </w:r>
    </w:p>
    <w:p w:rsidR="001D2E2A" w:rsidRPr="00FA2F5B" w:rsidRDefault="008B4007" w:rsidP="006D13D5">
      <w:pPr>
        <w:jc w:val="both"/>
        <w:rPr>
          <w:rFonts w:ascii="Times New Roman" w:hAnsi="Times New Roman" w:cs="Times New Roman"/>
          <w:sz w:val="24"/>
          <w:szCs w:val="24"/>
        </w:rPr>
      </w:pPr>
      <w:r w:rsidRPr="008B4007">
        <w:rPr>
          <w:rFonts w:ascii="Times New Roman" w:hAnsi="Times New Roman" w:cs="Times New Roman"/>
          <w:sz w:val="24"/>
          <w:szCs w:val="24"/>
        </w:rPr>
        <w:t>Общия размер н</w:t>
      </w:r>
      <w:r w:rsidRPr="00A00D37">
        <w:rPr>
          <w:rFonts w:ascii="Times New Roman" w:hAnsi="Times New Roman" w:cs="Times New Roman"/>
          <w:sz w:val="24"/>
          <w:szCs w:val="24"/>
        </w:rPr>
        <w:t xml:space="preserve">а безвъзмездната финансова помощ по процедурата е в размер на 250 000 лв., което представлява </w:t>
      </w:r>
      <w:r w:rsidR="00A00D37" w:rsidRPr="00A00D37">
        <w:rPr>
          <w:rFonts w:ascii="Times New Roman" w:hAnsi="Times New Roman" w:cs="Times New Roman"/>
          <w:sz w:val="24"/>
          <w:szCs w:val="24"/>
        </w:rPr>
        <w:t>3.01</w:t>
      </w:r>
      <w:r w:rsidRPr="00A00D37">
        <w:rPr>
          <w:rFonts w:ascii="Times New Roman" w:hAnsi="Times New Roman" w:cs="Times New Roman"/>
          <w:sz w:val="24"/>
          <w:szCs w:val="24"/>
        </w:rPr>
        <w:t xml:space="preserve"> % от общия бюджет на стратегията за ВОМР на МИГ Поморие.</w:t>
      </w:r>
      <w:r w:rsidR="00FA2F5B" w:rsidRPr="00A00D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0D37" w:rsidRPr="00A00D37">
        <w:rPr>
          <w:rFonts w:ascii="Times New Roman" w:hAnsi="Times New Roman" w:cs="Times New Roman"/>
          <w:sz w:val="24"/>
          <w:szCs w:val="24"/>
        </w:rPr>
        <w:t>За настоящия втори прием на проектни предложения, максималният размер на БФП е в съответствие с остатъчния финансов ресурс по процедурата в размер на 101 842,17 лв, което представлява 1,23 % от общия бюджет по мярката от СВОМР на МИГ Поморие.</w:t>
      </w:r>
    </w:p>
    <w:p w:rsidR="001D2E2A" w:rsidRDefault="001D2E2A" w:rsidP="006D13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ПРОЦЕНТ НА СЪФИНАНСИРАНЕ</w:t>
      </w:r>
    </w:p>
    <w:p w:rsidR="005578AD" w:rsidRDefault="001D2E2A" w:rsidP="006D13D5">
      <w:pPr>
        <w:jc w:val="both"/>
        <w:rPr>
          <w:rFonts w:ascii="Times New Roman" w:hAnsi="Times New Roman" w:cs="Times New Roman"/>
          <w:sz w:val="24"/>
          <w:szCs w:val="24"/>
        </w:rPr>
      </w:pPr>
      <w:r w:rsidRPr="001D2E2A">
        <w:rPr>
          <w:rFonts w:ascii="Times New Roman" w:hAnsi="Times New Roman" w:cs="Times New Roman"/>
          <w:sz w:val="24"/>
          <w:szCs w:val="24"/>
        </w:rPr>
        <w:t>Максималният интензитет на помощта е до 100 % от общата стойност на допустимите разходи.</w:t>
      </w:r>
    </w:p>
    <w:p w:rsidR="006D13D5" w:rsidRDefault="001D2E2A" w:rsidP="006D13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D13D5" w:rsidRPr="006D13D5">
        <w:rPr>
          <w:rFonts w:ascii="Times New Roman" w:hAnsi="Times New Roman" w:cs="Times New Roman"/>
          <w:b/>
          <w:sz w:val="24"/>
          <w:szCs w:val="24"/>
        </w:rPr>
        <w:t>. МИНИМАЛЕН И МАКСИМАЛЕН РАЗМЕР НА ФИНАНСОВАТА ПОМОЩ, ПРЕДОСТАВЯНА ЗА ПРОЕКТ</w:t>
      </w:r>
    </w:p>
    <w:p w:rsidR="00F207EC" w:rsidRPr="005255DD" w:rsidRDefault="00F207EC" w:rsidP="00F20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5DD">
        <w:rPr>
          <w:rFonts w:ascii="Times New Roman" w:hAnsi="Times New Roman" w:cs="Times New Roman"/>
          <w:sz w:val="24"/>
          <w:szCs w:val="24"/>
        </w:rPr>
        <w:t xml:space="preserve">Минимален размер на безвъзмездната финансова помощ за проект – 10 000 лв. </w:t>
      </w:r>
    </w:p>
    <w:p w:rsidR="001D2E2A" w:rsidRDefault="00F207EC" w:rsidP="00F207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5DD">
        <w:rPr>
          <w:rFonts w:ascii="Times New Roman" w:hAnsi="Times New Roman" w:cs="Times New Roman"/>
          <w:sz w:val="24"/>
          <w:szCs w:val="24"/>
        </w:rPr>
        <w:t>Максимален размер на безвъзмездната финансова помощ за проект – 100 000 лв.</w:t>
      </w:r>
    </w:p>
    <w:p w:rsidR="005255DD" w:rsidRDefault="001D2E2A" w:rsidP="006D1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E2A">
        <w:rPr>
          <w:rFonts w:ascii="Times New Roman" w:hAnsi="Times New Roman" w:cs="Times New Roman"/>
          <w:sz w:val="24"/>
          <w:szCs w:val="24"/>
        </w:rPr>
        <w:t>Максималният размер на общите допустими разходи за всеки проект е в рамките на 391 166 лева.</w:t>
      </w:r>
    </w:p>
    <w:p w:rsidR="00A65AB2" w:rsidRPr="00413AD7" w:rsidRDefault="00A65AB2" w:rsidP="00A65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AD7">
        <w:rPr>
          <w:rFonts w:ascii="Times New Roman" w:hAnsi="Times New Roman" w:cs="Times New Roman"/>
          <w:sz w:val="24"/>
          <w:szCs w:val="24"/>
        </w:rPr>
        <w:t xml:space="preserve">За настоящия втори прием на проектни предложения, максималният размер на БФП е в съответствие с остатъчния финансов ресурс по процедурата в размер на </w:t>
      </w:r>
      <w:r>
        <w:rPr>
          <w:rFonts w:ascii="Times New Roman" w:hAnsi="Times New Roman" w:cs="Times New Roman"/>
          <w:sz w:val="24"/>
          <w:szCs w:val="24"/>
        </w:rPr>
        <w:t>101 842,17</w:t>
      </w:r>
      <w:r w:rsidRPr="00413AD7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A65AB2" w:rsidRDefault="00A65AB2" w:rsidP="006D1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2FD1" w:rsidRPr="006D13D5" w:rsidRDefault="00E52FD1" w:rsidP="006D1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23D9" w:rsidRPr="00A33A87" w:rsidRDefault="000E2682" w:rsidP="006D13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D13D5" w:rsidRPr="00A33A87">
        <w:rPr>
          <w:rFonts w:ascii="Times New Roman" w:hAnsi="Times New Roman" w:cs="Times New Roman"/>
          <w:b/>
          <w:sz w:val="24"/>
          <w:szCs w:val="24"/>
        </w:rPr>
        <w:t>. КРИТЕРИИ ЗА ИЗБОР НА ПРОЕКТНИ ПРЕДЛОЖЕНИЯ И ТЯХНАТА ТЕЖЕСТ</w:t>
      </w:r>
    </w:p>
    <w:p w:rsidR="00EF15C5" w:rsidRDefault="00EF15C5" w:rsidP="004946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17143" w:rsidRPr="00517143" w:rsidTr="00450673">
        <w:trPr>
          <w:trHeight w:val="732"/>
        </w:trPr>
        <w:tc>
          <w:tcPr>
            <w:tcW w:w="9606" w:type="dxa"/>
          </w:tcPr>
          <w:p w:rsidR="00517143" w:rsidRPr="00517143" w:rsidRDefault="00517143" w:rsidP="00517143">
            <w:pPr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17143">
              <w:rPr>
                <w:rFonts w:eastAsiaTheme="minorHAnsi"/>
                <w:sz w:val="24"/>
                <w:szCs w:val="24"/>
                <w:lang w:eastAsia="en-US"/>
              </w:rPr>
              <w:t>ВАЖНО: Максималният брой точки, който може да получи едно проектно предложение е 100 точки.</w:t>
            </w:r>
          </w:p>
          <w:p w:rsidR="00517143" w:rsidRPr="00517143" w:rsidRDefault="00517143" w:rsidP="00517143">
            <w:pPr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17143" w:rsidRPr="00517143" w:rsidRDefault="00517143" w:rsidP="00517143">
            <w:pPr>
              <w:spacing w:line="259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17143">
              <w:rPr>
                <w:rFonts w:eastAsiaTheme="minorHAnsi"/>
                <w:sz w:val="24"/>
                <w:szCs w:val="24"/>
                <w:lang w:eastAsia="en-US"/>
              </w:rPr>
              <w:t>За да бъде предложено за финансиране едно проектно предложение, общата крайна оценка на етап техническа и финансова оценка трябва да е равна или по-голяма от 30 т.</w:t>
            </w:r>
          </w:p>
          <w:p w:rsidR="00517143" w:rsidRPr="00517143" w:rsidRDefault="00517143" w:rsidP="00517143">
            <w:pPr>
              <w:spacing w:line="259" w:lineRule="auto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517143">
              <w:rPr>
                <w:rFonts w:eastAsiaTheme="minorHAnsi"/>
                <w:bCs/>
                <w:sz w:val="24"/>
                <w:szCs w:val="24"/>
                <w:lang w:eastAsia="en-US"/>
              </w:rPr>
              <w:t>Подадените проекти ще се подреждат според съответствието им със следните критерии за оценка:</w:t>
            </w:r>
          </w:p>
          <w:p w:rsidR="00517143" w:rsidRPr="00517143" w:rsidRDefault="00517143" w:rsidP="00517143">
            <w:pPr>
              <w:spacing w:line="259" w:lineRule="auto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tbl>
            <w:tblPr>
              <w:tblW w:w="892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6662"/>
              <w:gridCol w:w="1560"/>
            </w:tblGrid>
            <w:tr w:rsidR="00517143" w:rsidRPr="00517143" w:rsidTr="00450673">
              <w:trPr>
                <w:trHeight w:val="945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Критерии за оценка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Максимален брой точки </w:t>
                  </w:r>
                </w:p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 показатели</w:t>
                  </w:r>
                </w:p>
              </w:tc>
            </w:tr>
            <w:tr w:rsidR="00517143" w:rsidRPr="00517143" w:rsidTr="00450673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Проекти, отговарящи  на Приоритет  3 .,Устойчиво  развитие на  туризма, съхраняване  и валоризиране  на  уникалните   природни   и   културни   ценности   в  община   Поморие“, Специфична цел 2 .,Максимално оползотворяване на културното и природно наследство за развитие на конкурентноспособни туристически продукти" и/или на Специфична цел 1</w:t>
                  </w:r>
                </w:p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„Съхраняване и валоризиране на природните и културни ценности в община Поморие“ на Общински план за развитие на община Поморие за периода 2014-2020 г. 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т.</w:t>
                  </w:r>
                </w:p>
              </w:tc>
            </w:tr>
            <w:tr w:rsidR="00517143" w:rsidRPr="00517143" w:rsidTr="00450673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Брой население в населените места, където ще се извършват допустимите дейности:</w:t>
                  </w:r>
                </w:p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7143" w:rsidRPr="00517143" w:rsidTr="00450673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2.1.</w:t>
                  </w:r>
                </w:p>
              </w:tc>
              <w:tc>
                <w:tcPr>
                  <w:tcW w:w="66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Инвестицията се изпълнява на територията на населено място/населени места с общо население над 2000 души (по данни на Националния статистически институт към края на годината, предхождаща датата на кандидатстване, в случай, че е приложимо. В противен случай се използват последните публикувани данни на Националния статистически институт);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т.</w:t>
                  </w:r>
                </w:p>
              </w:tc>
            </w:tr>
            <w:tr w:rsidR="00517143" w:rsidRPr="00517143" w:rsidTr="00450673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2.2.</w:t>
                  </w:r>
                </w:p>
              </w:tc>
              <w:tc>
                <w:tcPr>
                  <w:tcW w:w="66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Инвестицията се изпълнява на територията на населено място/населени места с общо население от 1001 до 2000 души (по данни на Националния статистически институт към края на годината, предхождаща датата на кандидатстване, в случай, че е приложимо. В противен случай се използват последните публикувани данни на Националния статистически институт)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т.</w:t>
                  </w:r>
                </w:p>
              </w:tc>
            </w:tr>
            <w:tr w:rsidR="00517143" w:rsidRPr="00517143" w:rsidTr="00450673">
              <w:tblPrEx>
                <w:tblLook w:val="0000" w:firstRow="0" w:lastRow="0" w:firstColumn="0" w:lastColumn="0" w:noHBand="0" w:noVBand="0"/>
              </w:tblPrEx>
              <w:trPr>
                <w:trHeight w:val="1631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2.3.</w:t>
                  </w:r>
                </w:p>
              </w:tc>
              <w:tc>
                <w:tcPr>
                  <w:tcW w:w="66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Инвестицията се изпълнява на територията на населено място/населени места с oбщo население до 1000 души (по данни на Националния статистически институт към края на годината, предхождаща датата на кандидатстване, в случай, че е приложимо. В противен случай се използват последните публикувани данни на Националния статистически институт)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т.</w:t>
                  </w:r>
                </w:p>
              </w:tc>
            </w:tr>
            <w:tr w:rsidR="00517143" w:rsidRPr="00517143" w:rsidTr="00450673">
              <w:tblPrEx>
                <w:tblLook w:val="0000" w:firstRow="0" w:lastRow="0" w:firstColumn="0" w:lastColumn="0" w:noHBand="0" w:noVBand="0"/>
              </w:tblPrEx>
              <w:trPr>
                <w:trHeight w:val="831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Проекти, създаващи работни места при изпълнение на допустимите дейности :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517143" w:rsidRPr="00517143" w:rsidTr="00450673">
              <w:tblPrEx>
                <w:tblLook w:val="0000" w:firstRow="0" w:lastRow="0" w:firstColumn="0" w:lastColumn="0" w:noHBand="0" w:noVBand="0"/>
              </w:tblPrEx>
              <w:trPr>
                <w:trHeight w:val="98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66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 изпълнение дейностите по проекта ще бъдат създадени кандидатът ще създаде над 2 работни места;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20 т.</w:t>
                  </w:r>
                </w:p>
              </w:tc>
            </w:tr>
            <w:tr w:rsidR="00517143" w:rsidRPr="00517143" w:rsidTr="00450673">
              <w:tblPrEx>
                <w:tblLook w:val="0000" w:firstRow="0" w:lastRow="0" w:firstColumn="0" w:lastColumn="0" w:noHBand="0" w:noVBand="0"/>
              </w:tblPrEx>
              <w:trPr>
                <w:trHeight w:val="712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6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 изпълнение дейностите по проекта кандидатът ще създаде до 2 работни места;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 т.</w:t>
                  </w:r>
                </w:p>
              </w:tc>
            </w:tr>
            <w:tr w:rsidR="00517143" w:rsidRPr="00517143" w:rsidTr="00450673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Проекти, осигуряващи подобряване на околната среда и постигащи екологичен ефект и въздействие.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 т.</w:t>
                  </w:r>
                </w:p>
              </w:tc>
            </w:tr>
            <w:tr w:rsidR="00517143" w:rsidRPr="00517143" w:rsidTr="00450673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Проекти с дейности в населени места извън общинския център.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 т.</w:t>
                  </w:r>
                </w:p>
              </w:tc>
            </w:tr>
            <w:tr w:rsidR="00517143" w:rsidRPr="00517143" w:rsidTr="00450673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Проекти с  инвестиции</w:t>
                  </w: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  <w:t>за опазване  и  популяризиране  на  културното,  природно  и  историческо наследство.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 т.</w:t>
                  </w:r>
                </w:p>
              </w:tc>
            </w:tr>
            <w:tr w:rsidR="00517143" w:rsidRPr="00517143" w:rsidTr="00450673">
              <w:tblPrEx>
                <w:tblLook w:val="0000" w:firstRow="0" w:lastRow="0" w:firstColumn="0" w:lastColumn="0" w:noHBand="0" w:noVBand="0"/>
              </w:tblPrEx>
              <w:trPr>
                <w:trHeight w:val="475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6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Проекти с инвестиции за развитие на туристическа инфраструктура за публично ползване и/или разнообразяване и подобряване на туристическата инфраструктура, атракциите, съоръженията за посетители в селските райони.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15 т.</w:t>
                  </w:r>
                </w:p>
              </w:tc>
            </w:tr>
            <w:tr w:rsidR="00517143" w:rsidRPr="00517143" w:rsidTr="00450673">
              <w:tblPrEx>
                <w:tblLook w:val="0000" w:firstRow="0" w:lastRow="0" w:firstColumn="0" w:lastColumn="0" w:noHBand="0" w:noVBand="0"/>
              </w:tblPrEx>
              <w:trPr>
                <w:trHeight w:val="23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Максимален брой точки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100 т.</w:t>
                  </w:r>
                </w:p>
              </w:tc>
            </w:tr>
            <w:tr w:rsidR="00517143" w:rsidRPr="00517143" w:rsidTr="00450673">
              <w:tblPrEx>
                <w:tblLook w:val="0000" w:firstRow="0" w:lastRow="0" w:firstColumn="0" w:lastColumn="0" w:noHBand="0" w:noVBand="0"/>
              </w:tblPrEx>
              <w:trPr>
                <w:trHeight w:val="236"/>
              </w:trPr>
              <w:tc>
                <w:tcPr>
                  <w:tcW w:w="70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solid" w:color="C0C0C0" w:fill="auto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nil"/>
                  </w:tcBorders>
                  <w:shd w:val="solid" w:color="C0C0C0" w:fill="auto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Подпомагат се проекти получили минимум 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solid" w:color="C0C0C0" w:fill="auto"/>
                  <w:vAlign w:val="center"/>
                </w:tcPr>
                <w:p w:rsidR="00517143" w:rsidRPr="00517143" w:rsidRDefault="00517143" w:rsidP="00517143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714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 т.</w:t>
                  </w:r>
                </w:p>
              </w:tc>
            </w:tr>
          </w:tbl>
          <w:p w:rsidR="00517143" w:rsidRPr="00517143" w:rsidRDefault="00517143" w:rsidP="00517143">
            <w:pPr>
              <w:spacing w:line="259" w:lineRule="auto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:rsidR="005255DD" w:rsidRDefault="005255DD" w:rsidP="00494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143" w:rsidRPr="00517143" w:rsidRDefault="00517143" w:rsidP="00494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7143" w:rsidRPr="00517143" w:rsidRDefault="00517143" w:rsidP="00517143">
      <w:pPr>
        <w:jc w:val="both"/>
        <w:rPr>
          <w:rFonts w:ascii="Times New Roman" w:hAnsi="Times New Roman" w:cs="Times New Roman"/>
          <w:sz w:val="24"/>
          <w:szCs w:val="24"/>
        </w:rPr>
      </w:pPr>
      <w:r w:rsidRPr="00517143">
        <w:rPr>
          <w:rFonts w:ascii="Times New Roman" w:hAnsi="Times New Roman" w:cs="Times New Roman"/>
          <w:sz w:val="24"/>
          <w:szCs w:val="24"/>
        </w:rPr>
        <w:t>В случай, че две или повече проектни предложения получат еднакъв общ брой точки по критериите за оценка и не е наличен финансов ресурс за финансирането им, тези проекти ще бъдат допълнително приоритизирани/класирани по следния начин:</w:t>
      </w:r>
    </w:p>
    <w:p w:rsidR="00517143" w:rsidRPr="00517143" w:rsidRDefault="00517143" w:rsidP="00517143">
      <w:pPr>
        <w:jc w:val="both"/>
        <w:rPr>
          <w:rFonts w:ascii="Times New Roman" w:hAnsi="Times New Roman" w:cs="Times New Roman"/>
          <w:sz w:val="24"/>
          <w:szCs w:val="24"/>
        </w:rPr>
      </w:pPr>
      <w:r w:rsidRPr="00517143">
        <w:rPr>
          <w:rFonts w:ascii="Times New Roman" w:hAnsi="Times New Roman" w:cs="Times New Roman"/>
          <w:sz w:val="24"/>
          <w:szCs w:val="24"/>
        </w:rPr>
        <w:t>- по-високи показатели по критерий „Проекти с дейности в населени места извън общинския център“;</w:t>
      </w:r>
    </w:p>
    <w:p w:rsidR="00517143" w:rsidRPr="00517143" w:rsidRDefault="00517143" w:rsidP="00517143">
      <w:pPr>
        <w:jc w:val="both"/>
        <w:rPr>
          <w:rFonts w:ascii="Times New Roman" w:hAnsi="Times New Roman" w:cs="Times New Roman"/>
          <w:sz w:val="24"/>
          <w:szCs w:val="24"/>
        </w:rPr>
      </w:pPr>
      <w:r w:rsidRPr="00517143">
        <w:rPr>
          <w:rFonts w:ascii="Times New Roman" w:hAnsi="Times New Roman" w:cs="Times New Roman"/>
          <w:sz w:val="24"/>
          <w:szCs w:val="24"/>
        </w:rPr>
        <w:t>- по-високи показатели по критерий „Брой население в населените места, където, ще се извършват допустимите дейности“;</w:t>
      </w:r>
    </w:p>
    <w:p w:rsidR="00517143" w:rsidRPr="00517143" w:rsidRDefault="00517143" w:rsidP="00517143">
      <w:pPr>
        <w:jc w:val="both"/>
        <w:rPr>
          <w:rFonts w:ascii="Times New Roman" w:hAnsi="Times New Roman" w:cs="Times New Roman"/>
          <w:sz w:val="24"/>
          <w:szCs w:val="24"/>
        </w:rPr>
      </w:pPr>
      <w:r w:rsidRPr="00517143">
        <w:rPr>
          <w:rFonts w:ascii="Times New Roman" w:hAnsi="Times New Roman" w:cs="Times New Roman"/>
          <w:sz w:val="24"/>
          <w:szCs w:val="24"/>
        </w:rPr>
        <w:lastRenderedPageBreak/>
        <w:t>- по-високи показатели по критерий „Проекти, създаващи работни места при изпълнение на допустимите дейности“.</w:t>
      </w:r>
    </w:p>
    <w:p w:rsidR="00A33A87" w:rsidRPr="00517143" w:rsidRDefault="00A33A87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424" w:rsidRPr="004946E4" w:rsidRDefault="000E2682" w:rsidP="005D3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143">
        <w:rPr>
          <w:rFonts w:ascii="Times New Roman" w:hAnsi="Times New Roman" w:cs="Times New Roman"/>
          <w:b/>
          <w:sz w:val="24"/>
          <w:szCs w:val="24"/>
        </w:rPr>
        <w:t>10</w:t>
      </w:r>
      <w:r w:rsidR="006D13D5" w:rsidRPr="00517143">
        <w:rPr>
          <w:rFonts w:ascii="Times New Roman" w:hAnsi="Times New Roman" w:cs="Times New Roman"/>
          <w:b/>
          <w:sz w:val="24"/>
          <w:szCs w:val="24"/>
        </w:rPr>
        <w:t>. ЛИЦЕ/А ЗА КОНТАКТ И МЯСТО ЗА ДОСТЪП</w:t>
      </w:r>
      <w:r w:rsidR="006D13D5" w:rsidRPr="004946E4">
        <w:rPr>
          <w:rFonts w:ascii="Times New Roman" w:hAnsi="Times New Roman" w:cs="Times New Roman"/>
          <w:b/>
          <w:sz w:val="24"/>
          <w:szCs w:val="24"/>
        </w:rPr>
        <w:t xml:space="preserve"> ДО ПОДРОБНА ИНФОРМАЦИЯ</w:t>
      </w:r>
    </w:p>
    <w:p w:rsidR="006D13D5" w:rsidRPr="00162611" w:rsidRDefault="006D13D5" w:rsidP="001626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46E4" w:rsidRDefault="006D13D5" w:rsidP="006D13D5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6D13D5">
        <w:rPr>
          <w:rFonts w:ascii="Times New Roman" w:hAnsi="Times New Roman"/>
          <w:sz w:val="24"/>
          <w:szCs w:val="24"/>
        </w:rPr>
        <w:t xml:space="preserve">Лице за контакт: </w:t>
      </w:r>
      <w:r w:rsidR="00247BF1">
        <w:rPr>
          <w:rFonts w:ascii="Times New Roman" w:hAnsi="Times New Roman"/>
          <w:sz w:val="24"/>
          <w:szCs w:val="24"/>
        </w:rPr>
        <w:t xml:space="preserve">Изпълнителен директор - </w:t>
      </w:r>
      <w:r>
        <w:rPr>
          <w:rFonts w:ascii="Times New Roman" w:hAnsi="Times New Roman"/>
          <w:sz w:val="24"/>
          <w:szCs w:val="24"/>
        </w:rPr>
        <w:t xml:space="preserve">Николай Бояджиев, </w:t>
      </w:r>
      <w:r w:rsidR="00247BF1">
        <w:rPr>
          <w:rFonts w:ascii="Times New Roman" w:hAnsi="Times New Roman"/>
          <w:sz w:val="24"/>
          <w:szCs w:val="24"/>
        </w:rPr>
        <w:t>0</w:t>
      </w:r>
      <w:r w:rsidR="000E2682">
        <w:rPr>
          <w:rFonts w:ascii="Times New Roman" w:hAnsi="Times New Roman"/>
          <w:sz w:val="24"/>
          <w:szCs w:val="24"/>
        </w:rPr>
        <w:t>879 89 01 65</w:t>
      </w:r>
      <w:r w:rsidR="00247BF1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4946E4" w:rsidRPr="002856F7">
          <w:rPr>
            <w:rStyle w:val="Hyperlink"/>
            <w:rFonts w:ascii="Times New Roman" w:hAnsi="Times New Roman"/>
            <w:sz w:val="24"/>
            <w:szCs w:val="24"/>
          </w:rPr>
          <w:t>office@mig-pomorie.eu</w:t>
        </w:r>
      </w:hyperlink>
    </w:p>
    <w:p w:rsidR="004946E4" w:rsidRPr="006D13D5" w:rsidRDefault="004946E4" w:rsidP="006D13D5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4946E4">
        <w:rPr>
          <w:rFonts w:ascii="Times New Roman" w:hAnsi="Times New Roman"/>
          <w:sz w:val="24"/>
          <w:szCs w:val="24"/>
        </w:rPr>
        <w:t xml:space="preserve">Подробна информация можете да получите в офиса на </w:t>
      </w:r>
      <w:r w:rsidR="002A5E14">
        <w:rPr>
          <w:rFonts w:ascii="Times New Roman" w:hAnsi="Times New Roman"/>
          <w:sz w:val="24"/>
          <w:szCs w:val="24"/>
        </w:rPr>
        <w:t>МИГ Поморие</w:t>
      </w:r>
      <w:r w:rsidRPr="004946E4">
        <w:rPr>
          <w:rFonts w:ascii="Times New Roman" w:hAnsi="Times New Roman"/>
          <w:sz w:val="24"/>
          <w:szCs w:val="24"/>
        </w:rPr>
        <w:t xml:space="preserve"> на адрес: град Поморие, Микропазар Хлебозавода, ул. „Княз Борис I“ № 96А, офис 12, тел. 0877 909 333.</w:t>
      </w:r>
    </w:p>
    <w:p w:rsidR="005C676F" w:rsidRPr="003E1356" w:rsidRDefault="005C676F" w:rsidP="005C676F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3E1356">
        <w:rPr>
          <w:rFonts w:ascii="Times New Roman" w:hAnsi="Times New Roman"/>
          <w:sz w:val="24"/>
          <w:szCs w:val="24"/>
        </w:rPr>
        <w:t>Пълният пакет документи за кандидатстване са публикувани на следните интернет адреси:</w:t>
      </w:r>
    </w:p>
    <w:p w:rsidR="005C676F" w:rsidRPr="003E1356" w:rsidRDefault="005C676F" w:rsidP="005C676F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5C676F" w:rsidRPr="003E1356" w:rsidRDefault="005C676F" w:rsidP="005C676F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3E1356">
        <w:rPr>
          <w:rFonts w:ascii="Times New Roman" w:hAnsi="Times New Roman"/>
          <w:sz w:val="24"/>
          <w:szCs w:val="24"/>
        </w:rPr>
        <w:t>-</w:t>
      </w:r>
      <w:r w:rsidRPr="003E1356">
        <w:rPr>
          <w:rFonts w:ascii="Times New Roman" w:hAnsi="Times New Roman"/>
          <w:sz w:val="24"/>
          <w:szCs w:val="24"/>
        </w:rPr>
        <w:tab/>
        <w:t>на сайта на Сдружение „МИГ – Поморие - http://mig-pomorie.eu/</w:t>
      </w:r>
    </w:p>
    <w:p w:rsidR="005C676F" w:rsidRPr="003E1356" w:rsidRDefault="005C676F" w:rsidP="005C676F">
      <w:pPr>
        <w:spacing w:line="23" w:lineRule="atLeast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3E1356">
        <w:rPr>
          <w:rFonts w:ascii="Times New Roman" w:hAnsi="Times New Roman"/>
          <w:sz w:val="24"/>
          <w:szCs w:val="24"/>
        </w:rPr>
        <w:t>-</w:t>
      </w:r>
      <w:r w:rsidRPr="003E1356">
        <w:rPr>
          <w:rFonts w:ascii="Times New Roman" w:hAnsi="Times New Roman"/>
          <w:sz w:val="24"/>
          <w:szCs w:val="24"/>
        </w:rPr>
        <w:tab/>
        <w:t>на сайта на Информационната система за управление  и наблюдение на средствата от Европейските структурни и инвестиционни фондове (ИСУН 2020) в модула за електронно кандидатстване: https://eumis2020.government.bg/</w:t>
      </w:r>
    </w:p>
    <w:p w:rsidR="005503CD" w:rsidRDefault="005503CD" w:rsidP="004946E4">
      <w:pPr>
        <w:spacing w:before="160" w:line="36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5503CD" w:rsidSect="00AF5CC7">
      <w:headerReference w:type="default" r:id="rId10"/>
      <w:footerReference w:type="default" r:id="rId11"/>
      <w:pgSz w:w="11906" w:h="16838"/>
      <w:pgMar w:top="2208" w:right="113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719" w:rsidRDefault="001C6719" w:rsidP="002325A3">
      <w:pPr>
        <w:spacing w:after="0" w:line="240" w:lineRule="auto"/>
      </w:pPr>
      <w:r>
        <w:separator/>
      </w:r>
    </w:p>
  </w:endnote>
  <w:endnote w:type="continuationSeparator" w:id="0">
    <w:p w:rsidR="001C6719" w:rsidRDefault="001C6719" w:rsidP="002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318618"/>
      <w:docPartObj>
        <w:docPartGallery w:val="Page Numbers (Bottom of Page)"/>
        <w:docPartUnique/>
      </w:docPartObj>
    </w:sdtPr>
    <w:sdtEndPr/>
    <w:sdtContent>
      <w:p w:rsidR="005578AD" w:rsidRDefault="005578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E4A">
          <w:rPr>
            <w:noProof/>
          </w:rPr>
          <w:t>2</w:t>
        </w:r>
        <w:r>
          <w:fldChar w:fldCharType="end"/>
        </w:r>
      </w:p>
    </w:sdtContent>
  </w:sdt>
  <w:p w:rsidR="00346B87" w:rsidRDefault="00346B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719" w:rsidRDefault="001C6719" w:rsidP="002325A3">
      <w:pPr>
        <w:spacing w:after="0" w:line="240" w:lineRule="auto"/>
      </w:pPr>
      <w:r>
        <w:separator/>
      </w:r>
    </w:p>
  </w:footnote>
  <w:footnote w:type="continuationSeparator" w:id="0">
    <w:p w:rsidR="001C6719" w:rsidRDefault="001C6719" w:rsidP="0023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5F8" w:rsidRDefault="003945F8" w:rsidP="003945F8">
    <w:pPr>
      <w:pStyle w:val="Header"/>
      <w:tabs>
        <w:tab w:val="left" w:pos="2580"/>
        <w:tab w:val="left" w:pos="2985"/>
      </w:tabs>
      <w:spacing w:after="120" w:line="276" w:lineRule="auto"/>
      <w:rPr>
        <w:rFonts w:ascii="Times New Roman" w:hAnsi="Times New Roman" w:cs="Times New Roman"/>
        <w:b/>
        <w:color w:val="7F7F7F" w:themeColor="text1" w:themeTint="80"/>
        <w:sz w:val="32"/>
        <w:szCs w:val="32"/>
      </w:rPr>
    </w:pPr>
    <w:r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53120" behindDoc="0" locked="0" layoutInCell="1" allowOverlap="1" wp14:anchorId="7BDA96CC" wp14:editId="0BD819D5">
          <wp:simplePos x="0" y="0"/>
          <wp:positionH relativeFrom="margin">
            <wp:posOffset>1536065</wp:posOffset>
          </wp:positionH>
          <wp:positionV relativeFrom="paragraph">
            <wp:posOffset>10160</wp:posOffset>
          </wp:positionV>
          <wp:extent cx="556260" cy="556260"/>
          <wp:effectExtent l="0" t="0" r="2540" b="2540"/>
          <wp:wrapNone/>
          <wp:docPr id="20" name="Картина 1" descr="&amp;Lcy;&amp;ocy;&amp;gcy;&amp;ocy; &amp;ncy;&amp;acy; &amp;Pcy;&amp;Rcy;&amp;Scy;&amp;Rcy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7" descr="&amp;Lcy;&amp;ocy;&amp;gcy;&amp;ocy; &amp;ncy;&amp;acy; &amp;Pcy;&amp;Rcy;&amp;Scy;&amp;Rcy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val="en-US"/>
      </w:rPr>
      <w:drawing>
        <wp:anchor distT="0" distB="0" distL="114300" distR="114300" simplePos="0" relativeHeight="251662336" behindDoc="0" locked="0" layoutInCell="1" allowOverlap="1" wp14:anchorId="30700C74" wp14:editId="559A8A6B">
          <wp:simplePos x="0" y="0"/>
          <wp:positionH relativeFrom="margin">
            <wp:posOffset>2513965</wp:posOffset>
          </wp:positionH>
          <wp:positionV relativeFrom="margin">
            <wp:posOffset>-1967230</wp:posOffset>
          </wp:positionV>
          <wp:extent cx="1390650" cy="577850"/>
          <wp:effectExtent l="0" t="0" r="0" b="0"/>
          <wp:wrapSquare wrapText="bothSides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G_Pomorie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3634">
      <w:rPr>
        <w:rFonts w:ascii="Times New Roman" w:hAnsi="Times New Roman" w:cs="Times New Roman"/>
        <w:b/>
        <w:i/>
        <w:iCs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24BD0144" wp14:editId="01E651BE">
          <wp:simplePos x="0" y="0"/>
          <wp:positionH relativeFrom="margin">
            <wp:posOffset>105410</wp:posOffset>
          </wp:positionH>
          <wp:positionV relativeFrom="margin">
            <wp:posOffset>-1966595</wp:posOffset>
          </wp:positionV>
          <wp:extent cx="835660" cy="555625"/>
          <wp:effectExtent l="0" t="0" r="2540" b="3175"/>
          <wp:wrapSquare wrapText="bothSides"/>
          <wp:docPr id="18" name="Картина 8" descr="C:\Users\Fujitsu\Desktop\Flag_of_Europ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ujitsu\Desktop\Flag_of_Europe.sv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color w:val="7F7F7F" w:themeColor="text1" w:themeTint="80"/>
        <w:sz w:val="32"/>
        <w:szCs w:val="32"/>
      </w:rPr>
      <w:t xml:space="preserve">                                                                               </w:t>
    </w:r>
    <w:r>
      <w:rPr>
        <w:rFonts w:ascii="Times New Roman" w:hAnsi="Times New Roman" w:cs="Times New Roman"/>
        <w:b/>
        <w:noProof/>
        <w:color w:val="7F7F7F" w:themeColor="text1" w:themeTint="80"/>
        <w:sz w:val="32"/>
        <w:szCs w:val="32"/>
        <w:lang w:val="en-US"/>
      </w:rPr>
      <w:drawing>
        <wp:inline distT="0" distB="0" distL="0" distR="0" wp14:anchorId="7C63C562" wp14:editId="1A984BF9">
          <wp:extent cx="1627505" cy="646430"/>
          <wp:effectExtent l="0" t="0" r="0" b="1270"/>
          <wp:docPr id="9" name="Картина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945F8" w:rsidRDefault="003945F8" w:rsidP="003945F8">
    <w:pPr>
      <w:pStyle w:val="Header"/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</w:p>
  <w:p w:rsidR="003945F8" w:rsidRPr="00D54185" w:rsidRDefault="003945F8" w:rsidP="003945F8">
    <w:pPr>
      <w:pStyle w:val="Header"/>
      <w:pBdr>
        <w:bottom w:val="double" w:sz="4" w:space="1" w:color="auto"/>
      </w:pBdr>
      <w:tabs>
        <w:tab w:val="left" w:pos="2580"/>
        <w:tab w:val="left" w:pos="2985"/>
      </w:tabs>
      <w:spacing w:line="360" w:lineRule="auto"/>
      <w:jc w:val="center"/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</w:pPr>
    <w:r w:rsidRPr="0060312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Европейски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земеделски фонд за развитие на </w:t>
    </w:r>
    <w:r w:rsidRPr="001E479C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селските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райони: </w:t>
    </w:r>
    <w:r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 xml:space="preserve"> </w:t>
    </w:r>
    <w:r w:rsidRPr="00D54185">
      <w:rPr>
        <w:rFonts w:ascii="Times New Roman" w:hAnsi="Times New Roman" w:cs="Times New Roman"/>
        <w:b/>
        <w:bCs/>
        <w:i/>
        <w:iCs/>
        <w:spacing w:val="6"/>
        <w:sz w:val="20"/>
        <w:szCs w:val="20"/>
      </w:rPr>
      <w:t>Европа инвестира в селските райони</w:t>
    </w:r>
  </w:p>
  <w:p w:rsidR="003945F8" w:rsidRDefault="003945F8" w:rsidP="003945F8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  <w:p w:rsidR="003945F8" w:rsidRDefault="003945F8" w:rsidP="003945F8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  <w:p w:rsidR="004E4497" w:rsidRDefault="004E4497" w:rsidP="004E4497">
    <w:pPr>
      <w:spacing w:after="0" w:line="276" w:lineRule="auto"/>
      <w:outlineLvl w:val="0"/>
      <w:rPr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B0C"/>
    <w:multiLevelType w:val="hybridMultilevel"/>
    <w:tmpl w:val="000011F4"/>
    <w:lvl w:ilvl="0" w:tplc="00005DD5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EE3998"/>
    <w:multiLevelType w:val="multilevel"/>
    <w:tmpl w:val="2C484A94"/>
    <w:lvl w:ilvl="0">
      <w:start w:val="1"/>
      <w:numFmt w:val="bullet"/>
      <w:pStyle w:val="Claus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F25569"/>
    <w:multiLevelType w:val="hybridMultilevel"/>
    <w:tmpl w:val="B3F42034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4DC5"/>
    <w:multiLevelType w:val="multilevel"/>
    <w:tmpl w:val="25AA4316"/>
    <w:lvl w:ilvl="0">
      <w:start w:val="1"/>
      <w:numFmt w:val="decimal"/>
      <w:pStyle w:val="GfAheading1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11260514"/>
    <w:multiLevelType w:val="hybridMultilevel"/>
    <w:tmpl w:val="E50E1052"/>
    <w:lvl w:ilvl="0" w:tplc="0FF2FBEE">
      <w:numFmt w:val="bullet"/>
      <w:lvlText w:val="-"/>
      <w:lvlJc w:val="left"/>
      <w:pPr>
        <w:ind w:left="1004" w:hanging="360"/>
      </w:pPr>
      <w:rPr>
        <w:rFonts w:ascii="Arial" w:eastAsiaTheme="minorEastAsia" w:hAnsi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B4A1E12"/>
    <w:multiLevelType w:val="hybridMultilevel"/>
    <w:tmpl w:val="CAE66E26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F0F13"/>
    <w:multiLevelType w:val="hybridMultilevel"/>
    <w:tmpl w:val="E23EF692"/>
    <w:lvl w:ilvl="0" w:tplc="EACAC68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7">
    <w:nsid w:val="1F9C6234"/>
    <w:multiLevelType w:val="hybridMultilevel"/>
    <w:tmpl w:val="7318F062"/>
    <w:lvl w:ilvl="0" w:tplc="EACAC68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8">
    <w:nsid w:val="2323355F"/>
    <w:multiLevelType w:val="hybridMultilevel"/>
    <w:tmpl w:val="AFC48DD2"/>
    <w:lvl w:ilvl="0" w:tplc="4A70270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2D222241"/>
    <w:multiLevelType w:val="hybridMultilevel"/>
    <w:tmpl w:val="B63CD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C6C8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076CF0"/>
    <w:multiLevelType w:val="hybridMultilevel"/>
    <w:tmpl w:val="0DC2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33DC8"/>
    <w:multiLevelType w:val="hybridMultilevel"/>
    <w:tmpl w:val="2FE839BE"/>
    <w:lvl w:ilvl="0" w:tplc="5DD07C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C5F28"/>
    <w:multiLevelType w:val="hybridMultilevel"/>
    <w:tmpl w:val="0F7A37D6"/>
    <w:lvl w:ilvl="0" w:tplc="5BA8D9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767892"/>
    <w:multiLevelType w:val="hybridMultilevel"/>
    <w:tmpl w:val="8642308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F63C3A"/>
    <w:multiLevelType w:val="hybridMultilevel"/>
    <w:tmpl w:val="83C6CD6E"/>
    <w:lvl w:ilvl="0" w:tplc="70FCD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F856D4"/>
    <w:multiLevelType w:val="hybridMultilevel"/>
    <w:tmpl w:val="81226EAC"/>
    <w:lvl w:ilvl="0" w:tplc="6B2834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214582"/>
    <w:multiLevelType w:val="hybridMultilevel"/>
    <w:tmpl w:val="D6143398"/>
    <w:lvl w:ilvl="0" w:tplc="8DA2107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E141820"/>
    <w:multiLevelType w:val="hybridMultilevel"/>
    <w:tmpl w:val="486A6D72"/>
    <w:lvl w:ilvl="0" w:tplc="70FCD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9"/>
  </w:num>
  <w:num w:numId="4">
    <w:abstractNumId w:val="8"/>
  </w:num>
  <w:num w:numId="5">
    <w:abstractNumId w:val="14"/>
  </w:num>
  <w:num w:numId="6">
    <w:abstractNumId w:val="1"/>
  </w:num>
  <w:num w:numId="7">
    <w:abstractNumId w:val="9"/>
  </w:num>
  <w:num w:numId="8">
    <w:abstractNumId w:val="13"/>
  </w:num>
  <w:num w:numId="9">
    <w:abstractNumId w:val="0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  <w:num w:numId="15">
    <w:abstractNumId w:val="18"/>
  </w:num>
  <w:num w:numId="16">
    <w:abstractNumId w:val="4"/>
  </w:num>
  <w:num w:numId="17">
    <w:abstractNumId w:val="17"/>
  </w:num>
  <w:num w:numId="18">
    <w:abstractNumId w:val="7"/>
  </w:num>
  <w:num w:numId="19">
    <w:abstractNumId w:val="6"/>
  </w:num>
  <w:num w:numId="2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B1"/>
    <w:rsid w:val="00000394"/>
    <w:rsid w:val="00002EB0"/>
    <w:rsid w:val="00003CF0"/>
    <w:rsid w:val="00004D24"/>
    <w:rsid w:val="0000793A"/>
    <w:rsid w:val="00007A2C"/>
    <w:rsid w:val="00007D9A"/>
    <w:rsid w:val="000115A9"/>
    <w:rsid w:val="00013892"/>
    <w:rsid w:val="00013E5C"/>
    <w:rsid w:val="0001460B"/>
    <w:rsid w:val="000169F0"/>
    <w:rsid w:val="000231F8"/>
    <w:rsid w:val="00024F16"/>
    <w:rsid w:val="00025639"/>
    <w:rsid w:val="00030119"/>
    <w:rsid w:val="00030653"/>
    <w:rsid w:val="00030C9C"/>
    <w:rsid w:val="00031D4A"/>
    <w:rsid w:val="00032BF1"/>
    <w:rsid w:val="000337E9"/>
    <w:rsid w:val="00034230"/>
    <w:rsid w:val="00035BF0"/>
    <w:rsid w:val="000409A1"/>
    <w:rsid w:val="0004418A"/>
    <w:rsid w:val="00044DFD"/>
    <w:rsid w:val="000453BA"/>
    <w:rsid w:val="0004629F"/>
    <w:rsid w:val="00050091"/>
    <w:rsid w:val="00050480"/>
    <w:rsid w:val="0005088E"/>
    <w:rsid w:val="00050D51"/>
    <w:rsid w:val="00051212"/>
    <w:rsid w:val="00051741"/>
    <w:rsid w:val="00052675"/>
    <w:rsid w:val="000553B8"/>
    <w:rsid w:val="00057EEE"/>
    <w:rsid w:val="0006081F"/>
    <w:rsid w:val="0006155D"/>
    <w:rsid w:val="0006180A"/>
    <w:rsid w:val="0006489D"/>
    <w:rsid w:val="00064F43"/>
    <w:rsid w:val="00066376"/>
    <w:rsid w:val="00070FF8"/>
    <w:rsid w:val="000721DD"/>
    <w:rsid w:val="0007304D"/>
    <w:rsid w:val="00076BB2"/>
    <w:rsid w:val="00076BEE"/>
    <w:rsid w:val="0008232F"/>
    <w:rsid w:val="00083B75"/>
    <w:rsid w:val="00084DA8"/>
    <w:rsid w:val="000850FD"/>
    <w:rsid w:val="00086BE6"/>
    <w:rsid w:val="00091B9D"/>
    <w:rsid w:val="00092C32"/>
    <w:rsid w:val="00093CB8"/>
    <w:rsid w:val="00094C88"/>
    <w:rsid w:val="000968B1"/>
    <w:rsid w:val="0009715C"/>
    <w:rsid w:val="000A085D"/>
    <w:rsid w:val="000A0E65"/>
    <w:rsid w:val="000A1006"/>
    <w:rsid w:val="000A29C9"/>
    <w:rsid w:val="000A44DC"/>
    <w:rsid w:val="000A48F7"/>
    <w:rsid w:val="000A5300"/>
    <w:rsid w:val="000A6C79"/>
    <w:rsid w:val="000B0A5C"/>
    <w:rsid w:val="000B0E7A"/>
    <w:rsid w:val="000B2CAC"/>
    <w:rsid w:val="000B3E65"/>
    <w:rsid w:val="000B5C62"/>
    <w:rsid w:val="000B6C99"/>
    <w:rsid w:val="000B6CB1"/>
    <w:rsid w:val="000C0C0A"/>
    <w:rsid w:val="000C1ED2"/>
    <w:rsid w:val="000C2033"/>
    <w:rsid w:val="000C3E7C"/>
    <w:rsid w:val="000C7BDC"/>
    <w:rsid w:val="000C7DC3"/>
    <w:rsid w:val="000D043C"/>
    <w:rsid w:val="000D11C9"/>
    <w:rsid w:val="000D139D"/>
    <w:rsid w:val="000D1F24"/>
    <w:rsid w:val="000D20B8"/>
    <w:rsid w:val="000D3C1D"/>
    <w:rsid w:val="000D7807"/>
    <w:rsid w:val="000D7FAC"/>
    <w:rsid w:val="000E0306"/>
    <w:rsid w:val="000E24D4"/>
    <w:rsid w:val="000E2682"/>
    <w:rsid w:val="000E27CF"/>
    <w:rsid w:val="000E528F"/>
    <w:rsid w:val="000E55E6"/>
    <w:rsid w:val="000E733F"/>
    <w:rsid w:val="000E76B2"/>
    <w:rsid w:val="000F3895"/>
    <w:rsid w:val="000F4269"/>
    <w:rsid w:val="000F4530"/>
    <w:rsid w:val="000F48CF"/>
    <w:rsid w:val="000F79CE"/>
    <w:rsid w:val="0010018A"/>
    <w:rsid w:val="001028C1"/>
    <w:rsid w:val="001028F7"/>
    <w:rsid w:val="00103C6B"/>
    <w:rsid w:val="00103CE2"/>
    <w:rsid w:val="00105C86"/>
    <w:rsid w:val="00105E90"/>
    <w:rsid w:val="00106C0C"/>
    <w:rsid w:val="001101A8"/>
    <w:rsid w:val="00111693"/>
    <w:rsid w:val="00111F7B"/>
    <w:rsid w:val="00112E6B"/>
    <w:rsid w:val="00114FDA"/>
    <w:rsid w:val="00120E24"/>
    <w:rsid w:val="00122A71"/>
    <w:rsid w:val="00125228"/>
    <w:rsid w:val="00126219"/>
    <w:rsid w:val="001266CD"/>
    <w:rsid w:val="00126ABF"/>
    <w:rsid w:val="00126D51"/>
    <w:rsid w:val="00126E4D"/>
    <w:rsid w:val="00131C8C"/>
    <w:rsid w:val="00132B9C"/>
    <w:rsid w:val="00132E8E"/>
    <w:rsid w:val="00132F68"/>
    <w:rsid w:val="001333FF"/>
    <w:rsid w:val="0013415E"/>
    <w:rsid w:val="001369FC"/>
    <w:rsid w:val="0013726B"/>
    <w:rsid w:val="001376AA"/>
    <w:rsid w:val="00137918"/>
    <w:rsid w:val="00137CCA"/>
    <w:rsid w:val="00140F53"/>
    <w:rsid w:val="001427F5"/>
    <w:rsid w:val="00143716"/>
    <w:rsid w:val="00146782"/>
    <w:rsid w:val="001472A9"/>
    <w:rsid w:val="00151627"/>
    <w:rsid w:val="00153C49"/>
    <w:rsid w:val="00155F3F"/>
    <w:rsid w:val="0015716B"/>
    <w:rsid w:val="00157A71"/>
    <w:rsid w:val="00161D6B"/>
    <w:rsid w:val="00161DFF"/>
    <w:rsid w:val="00162611"/>
    <w:rsid w:val="0016317B"/>
    <w:rsid w:val="00163F2D"/>
    <w:rsid w:val="00165459"/>
    <w:rsid w:val="00170A94"/>
    <w:rsid w:val="001724A4"/>
    <w:rsid w:val="00172B10"/>
    <w:rsid w:val="001737C2"/>
    <w:rsid w:val="00176BD7"/>
    <w:rsid w:val="00177AC9"/>
    <w:rsid w:val="0018473D"/>
    <w:rsid w:val="00187FC2"/>
    <w:rsid w:val="00193417"/>
    <w:rsid w:val="00194CB8"/>
    <w:rsid w:val="00196A7A"/>
    <w:rsid w:val="001A10B1"/>
    <w:rsid w:val="001A6BCC"/>
    <w:rsid w:val="001B36AA"/>
    <w:rsid w:val="001B3E49"/>
    <w:rsid w:val="001B6AB1"/>
    <w:rsid w:val="001B7383"/>
    <w:rsid w:val="001C015F"/>
    <w:rsid w:val="001C073C"/>
    <w:rsid w:val="001C08F3"/>
    <w:rsid w:val="001C0BDE"/>
    <w:rsid w:val="001C0CD4"/>
    <w:rsid w:val="001C1086"/>
    <w:rsid w:val="001C3491"/>
    <w:rsid w:val="001C50FC"/>
    <w:rsid w:val="001C5F75"/>
    <w:rsid w:val="001C6719"/>
    <w:rsid w:val="001C75EE"/>
    <w:rsid w:val="001C7A55"/>
    <w:rsid w:val="001D09EC"/>
    <w:rsid w:val="001D19B0"/>
    <w:rsid w:val="001D2E2A"/>
    <w:rsid w:val="001D3565"/>
    <w:rsid w:val="001D687A"/>
    <w:rsid w:val="001D6EC9"/>
    <w:rsid w:val="001D79C3"/>
    <w:rsid w:val="001E0887"/>
    <w:rsid w:val="001E3FB7"/>
    <w:rsid w:val="001E48A6"/>
    <w:rsid w:val="001E5240"/>
    <w:rsid w:val="001F1338"/>
    <w:rsid w:val="001F3B97"/>
    <w:rsid w:val="001F4EAF"/>
    <w:rsid w:val="001F4F5B"/>
    <w:rsid w:val="001F506C"/>
    <w:rsid w:val="001F6AFD"/>
    <w:rsid w:val="001F6E67"/>
    <w:rsid w:val="001F6EAE"/>
    <w:rsid w:val="00200B88"/>
    <w:rsid w:val="00204EBA"/>
    <w:rsid w:val="00205278"/>
    <w:rsid w:val="002052A9"/>
    <w:rsid w:val="0021063C"/>
    <w:rsid w:val="00211624"/>
    <w:rsid w:val="0021417F"/>
    <w:rsid w:val="002145AF"/>
    <w:rsid w:val="002153EF"/>
    <w:rsid w:val="00215ED0"/>
    <w:rsid w:val="002163CC"/>
    <w:rsid w:val="00220334"/>
    <w:rsid w:val="0022365A"/>
    <w:rsid w:val="00224D80"/>
    <w:rsid w:val="0022714A"/>
    <w:rsid w:val="00227C34"/>
    <w:rsid w:val="00231C6B"/>
    <w:rsid w:val="002325A3"/>
    <w:rsid w:val="002347A2"/>
    <w:rsid w:val="0023606E"/>
    <w:rsid w:val="00237204"/>
    <w:rsid w:val="00237BC8"/>
    <w:rsid w:val="0024057E"/>
    <w:rsid w:val="00242F63"/>
    <w:rsid w:val="0024413F"/>
    <w:rsid w:val="002455DD"/>
    <w:rsid w:val="00245C8D"/>
    <w:rsid w:val="002472B1"/>
    <w:rsid w:val="00247BF1"/>
    <w:rsid w:val="00250015"/>
    <w:rsid w:val="002500E7"/>
    <w:rsid w:val="0025139B"/>
    <w:rsid w:val="00251820"/>
    <w:rsid w:val="00252849"/>
    <w:rsid w:val="00253A0E"/>
    <w:rsid w:val="002579C2"/>
    <w:rsid w:val="00260566"/>
    <w:rsid w:val="00260908"/>
    <w:rsid w:val="00261199"/>
    <w:rsid w:val="00261BCB"/>
    <w:rsid w:val="0026201E"/>
    <w:rsid w:val="002624D0"/>
    <w:rsid w:val="00264ECA"/>
    <w:rsid w:val="00267B72"/>
    <w:rsid w:val="002705DF"/>
    <w:rsid w:val="002709D4"/>
    <w:rsid w:val="00272027"/>
    <w:rsid w:val="00274833"/>
    <w:rsid w:val="002769D4"/>
    <w:rsid w:val="002806B6"/>
    <w:rsid w:val="00281DFE"/>
    <w:rsid w:val="00290559"/>
    <w:rsid w:val="00294470"/>
    <w:rsid w:val="0029462F"/>
    <w:rsid w:val="00295C49"/>
    <w:rsid w:val="0029608B"/>
    <w:rsid w:val="0029705C"/>
    <w:rsid w:val="0029712A"/>
    <w:rsid w:val="00297C8B"/>
    <w:rsid w:val="002A18BB"/>
    <w:rsid w:val="002A2037"/>
    <w:rsid w:val="002A35B4"/>
    <w:rsid w:val="002A5E14"/>
    <w:rsid w:val="002B3008"/>
    <w:rsid w:val="002B3638"/>
    <w:rsid w:val="002B3AA0"/>
    <w:rsid w:val="002B47B4"/>
    <w:rsid w:val="002B4BA9"/>
    <w:rsid w:val="002B4F5F"/>
    <w:rsid w:val="002B6869"/>
    <w:rsid w:val="002B7CE6"/>
    <w:rsid w:val="002C08E5"/>
    <w:rsid w:val="002C22A0"/>
    <w:rsid w:val="002C2E1C"/>
    <w:rsid w:val="002C6D30"/>
    <w:rsid w:val="002D3CC2"/>
    <w:rsid w:val="002D4B6A"/>
    <w:rsid w:val="002E2406"/>
    <w:rsid w:val="002E3F64"/>
    <w:rsid w:val="002E5982"/>
    <w:rsid w:val="002E611C"/>
    <w:rsid w:val="002E634F"/>
    <w:rsid w:val="002E759A"/>
    <w:rsid w:val="002F0B90"/>
    <w:rsid w:val="002F1FEE"/>
    <w:rsid w:val="002F38F1"/>
    <w:rsid w:val="002F3A94"/>
    <w:rsid w:val="002F3B1E"/>
    <w:rsid w:val="002F3F48"/>
    <w:rsid w:val="002F4672"/>
    <w:rsid w:val="002F469E"/>
    <w:rsid w:val="002F6DF2"/>
    <w:rsid w:val="003008C4"/>
    <w:rsid w:val="00302CD6"/>
    <w:rsid w:val="00303BC8"/>
    <w:rsid w:val="003042E0"/>
    <w:rsid w:val="003046F0"/>
    <w:rsid w:val="00311677"/>
    <w:rsid w:val="00312A31"/>
    <w:rsid w:val="003140CA"/>
    <w:rsid w:val="00316CEC"/>
    <w:rsid w:val="00317538"/>
    <w:rsid w:val="00317963"/>
    <w:rsid w:val="00321C67"/>
    <w:rsid w:val="00322459"/>
    <w:rsid w:val="00322E88"/>
    <w:rsid w:val="00323C49"/>
    <w:rsid w:val="00323E9F"/>
    <w:rsid w:val="0032490A"/>
    <w:rsid w:val="00324F0A"/>
    <w:rsid w:val="00325CC3"/>
    <w:rsid w:val="00326838"/>
    <w:rsid w:val="00326D21"/>
    <w:rsid w:val="003272EC"/>
    <w:rsid w:val="003273B2"/>
    <w:rsid w:val="00333B66"/>
    <w:rsid w:val="00333F4D"/>
    <w:rsid w:val="00336A40"/>
    <w:rsid w:val="00340550"/>
    <w:rsid w:val="00341037"/>
    <w:rsid w:val="00341C34"/>
    <w:rsid w:val="003429B7"/>
    <w:rsid w:val="00342B4D"/>
    <w:rsid w:val="00345DE7"/>
    <w:rsid w:val="00346B87"/>
    <w:rsid w:val="00347CC2"/>
    <w:rsid w:val="003515F3"/>
    <w:rsid w:val="0035201E"/>
    <w:rsid w:val="00353F5A"/>
    <w:rsid w:val="0035525C"/>
    <w:rsid w:val="0035532D"/>
    <w:rsid w:val="00356739"/>
    <w:rsid w:val="00356774"/>
    <w:rsid w:val="00356B86"/>
    <w:rsid w:val="003603AD"/>
    <w:rsid w:val="00364537"/>
    <w:rsid w:val="00370BCD"/>
    <w:rsid w:val="0037133D"/>
    <w:rsid w:val="0037199F"/>
    <w:rsid w:val="00371A4E"/>
    <w:rsid w:val="00371D3E"/>
    <w:rsid w:val="003721FA"/>
    <w:rsid w:val="00374478"/>
    <w:rsid w:val="003807C9"/>
    <w:rsid w:val="00383FCC"/>
    <w:rsid w:val="00384F72"/>
    <w:rsid w:val="0038561F"/>
    <w:rsid w:val="00385E4E"/>
    <w:rsid w:val="0039200E"/>
    <w:rsid w:val="00393E4C"/>
    <w:rsid w:val="003945F8"/>
    <w:rsid w:val="00396874"/>
    <w:rsid w:val="003974D6"/>
    <w:rsid w:val="003A2D4B"/>
    <w:rsid w:val="003A2F8C"/>
    <w:rsid w:val="003A3B4D"/>
    <w:rsid w:val="003A4E3A"/>
    <w:rsid w:val="003A589B"/>
    <w:rsid w:val="003A674A"/>
    <w:rsid w:val="003A69A8"/>
    <w:rsid w:val="003A71D9"/>
    <w:rsid w:val="003A76CA"/>
    <w:rsid w:val="003B2B99"/>
    <w:rsid w:val="003B6561"/>
    <w:rsid w:val="003C1DEB"/>
    <w:rsid w:val="003C1FA4"/>
    <w:rsid w:val="003C2424"/>
    <w:rsid w:val="003C25DD"/>
    <w:rsid w:val="003C3D76"/>
    <w:rsid w:val="003C3FFC"/>
    <w:rsid w:val="003D18FC"/>
    <w:rsid w:val="003D4610"/>
    <w:rsid w:val="003D54AF"/>
    <w:rsid w:val="003D562F"/>
    <w:rsid w:val="003D58D9"/>
    <w:rsid w:val="003E05FD"/>
    <w:rsid w:val="003E08A5"/>
    <w:rsid w:val="003E11F7"/>
    <w:rsid w:val="003E1A50"/>
    <w:rsid w:val="003E34D6"/>
    <w:rsid w:val="003E3BC0"/>
    <w:rsid w:val="003E44C0"/>
    <w:rsid w:val="003E462F"/>
    <w:rsid w:val="003E5AB2"/>
    <w:rsid w:val="003E6A13"/>
    <w:rsid w:val="003F04A3"/>
    <w:rsid w:val="003F1D60"/>
    <w:rsid w:val="003F2354"/>
    <w:rsid w:val="003F294E"/>
    <w:rsid w:val="003F5861"/>
    <w:rsid w:val="003F58E8"/>
    <w:rsid w:val="003F6C91"/>
    <w:rsid w:val="00400C93"/>
    <w:rsid w:val="00401464"/>
    <w:rsid w:val="004027D6"/>
    <w:rsid w:val="00403266"/>
    <w:rsid w:val="00403716"/>
    <w:rsid w:val="00403863"/>
    <w:rsid w:val="00404799"/>
    <w:rsid w:val="00406230"/>
    <w:rsid w:val="00410B44"/>
    <w:rsid w:val="004126E4"/>
    <w:rsid w:val="004128AD"/>
    <w:rsid w:val="00414368"/>
    <w:rsid w:val="004145EF"/>
    <w:rsid w:val="00415338"/>
    <w:rsid w:val="00415643"/>
    <w:rsid w:val="00416699"/>
    <w:rsid w:val="004169FF"/>
    <w:rsid w:val="00417C6A"/>
    <w:rsid w:val="00420A7C"/>
    <w:rsid w:val="004222E7"/>
    <w:rsid w:val="00423E47"/>
    <w:rsid w:val="0042588E"/>
    <w:rsid w:val="004267A0"/>
    <w:rsid w:val="00426B6C"/>
    <w:rsid w:val="0042733A"/>
    <w:rsid w:val="004327D4"/>
    <w:rsid w:val="00434C5D"/>
    <w:rsid w:val="00434E0A"/>
    <w:rsid w:val="004365A0"/>
    <w:rsid w:val="00437317"/>
    <w:rsid w:val="00443607"/>
    <w:rsid w:val="00443776"/>
    <w:rsid w:val="00443F7F"/>
    <w:rsid w:val="00444A42"/>
    <w:rsid w:val="004455D5"/>
    <w:rsid w:val="0044633E"/>
    <w:rsid w:val="00447390"/>
    <w:rsid w:val="00450A2B"/>
    <w:rsid w:val="00451BA5"/>
    <w:rsid w:val="004527D7"/>
    <w:rsid w:val="00454AFA"/>
    <w:rsid w:val="00455690"/>
    <w:rsid w:val="00456915"/>
    <w:rsid w:val="00461C3D"/>
    <w:rsid w:val="00462681"/>
    <w:rsid w:val="00462B4A"/>
    <w:rsid w:val="00463B9B"/>
    <w:rsid w:val="00464C85"/>
    <w:rsid w:val="00464CB7"/>
    <w:rsid w:val="00467783"/>
    <w:rsid w:val="00467ACF"/>
    <w:rsid w:val="004715AA"/>
    <w:rsid w:val="004721BF"/>
    <w:rsid w:val="004728F6"/>
    <w:rsid w:val="00474B8E"/>
    <w:rsid w:val="00475F9F"/>
    <w:rsid w:val="004864A7"/>
    <w:rsid w:val="00487510"/>
    <w:rsid w:val="00491B85"/>
    <w:rsid w:val="00493343"/>
    <w:rsid w:val="00493737"/>
    <w:rsid w:val="004946E4"/>
    <w:rsid w:val="00496924"/>
    <w:rsid w:val="004969A8"/>
    <w:rsid w:val="00497C8F"/>
    <w:rsid w:val="004A4BFF"/>
    <w:rsid w:val="004A58E5"/>
    <w:rsid w:val="004A6EF3"/>
    <w:rsid w:val="004B20FD"/>
    <w:rsid w:val="004B21A5"/>
    <w:rsid w:val="004B545A"/>
    <w:rsid w:val="004B5B35"/>
    <w:rsid w:val="004C0E6B"/>
    <w:rsid w:val="004C103A"/>
    <w:rsid w:val="004C3259"/>
    <w:rsid w:val="004C3A3A"/>
    <w:rsid w:val="004C3BBC"/>
    <w:rsid w:val="004C457C"/>
    <w:rsid w:val="004C5D6B"/>
    <w:rsid w:val="004C6E27"/>
    <w:rsid w:val="004C7740"/>
    <w:rsid w:val="004D21A9"/>
    <w:rsid w:val="004D2228"/>
    <w:rsid w:val="004D33E5"/>
    <w:rsid w:val="004D3B76"/>
    <w:rsid w:val="004D6B59"/>
    <w:rsid w:val="004D79FE"/>
    <w:rsid w:val="004E0437"/>
    <w:rsid w:val="004E18F6"/>
    <w:rsid w:val="004E418C"/>
    <w:rsid w:val="004E43FB"/>
    <w:rsid w:val="004E4497"/>
    <w:rsid w:val="004E5A42"/>
    <w:rsid w:val="004E6370"/>
    <w:rsid w:val="004E7ECB"/>
    <w:rsid w:val="004F0070"/>
    <w:rsid w:val="004F0AA2"/>
    <w:rsid w:val="004F0B64"/>
    <w:rsid w:val="004F23B7"/>
    <w:rsid w:val="004F3748"/>
    <w:rsid w:val="00503773"/>
    <w:rsid w:val="005053FA"/>
    <w:rsid w:val="00506FE6"/>
    <w:rsid w:val="005078A7"/>
    <w:rsid w:val="00511B32"/>
    <w:rsid w:val="0051229A"/>
    <w:rsid w:val="00513E79"/>
    <w:rsid w:val="00517143"/>
    <w:rsid w:val="005255DD"/>
    <w:rsid w:val="00525CEE"/>
    <w:rsid w:val="00530CE0"/>
    <w:rsid w:val="00531C02"/>
    <w:rsid w:val="0053299B"/>
    <w:rsid w:val="00532C45"/>
    <w:rsid w:val="005352D5"/>
    <w:rsid w:val="00535FFB"/>
    <w:rsid w:val="00536436"/>
    <w:rsid w:val="005405CB"/>
    <w:rsid w:val="00541832"/>
    <w:rsid w:val="00542A04"/>
    <w:rsid w:val="00542C38"/>
    <w:rsid w:val="005446CE"/>
    <w:rsid w:val="005503CD"/>
    <w:rsid w:val="00551221"/>
    <w:rsid w:val="005578AD"/>
    <w:rsid w:val="00557ABF"/>
    <w:rsid w:val="005614A8"/>
    <w:rsid w:val="00561BA7"/>
    <w:rsid w:val="00561FFC"/>
    <w:rsid w:val="005624A4"/>
    <w:rsid w:val="005631C1"/>
    <w:rsid w:val="0056532F"/>
    <w:rsid w:val="00565D36"/>
    <w:rsid w:val="00566844"/>
    <w:rsid w:val="00566E21"/>
    <w:rsid w:val="00567AE1"/>
    <w:rsid w:val="00570282"/>
    <w:rsid w:val="00570893"/>
    <w:rsid w:val="0057093B"/>
    <w:rsid w:val="005726A2"/>
    <w:rsid w:val="00572CD6"/>
    <w:rsid w:val="00573D73"/>
    <w:rsid w:val="00574FAC"/>
    <w:rsid w:val="0057796C"/>
    <w:rsid w:val="005800E8"/>
    <w:rsid w:val="00580776"/>
    <w:rsid w:val="00581511"/>
    <w:rsid w:val="0058264C"/>
    <w:rsid w:val="00583136"/>
    <w:rsid w:val="005857B1"/>
    <w:rsid w:val="005862F0"/>
    <w:rsid w:val="0059043D"/>
    <w:rsid w:val="005915AF"/>
    <w:rsid w:val="00597C7B"/>
    <w:rsid w:val="005A1885"/>
    <w:rsid w:val="005A29E3"/>
    <w:rsid w:val="005A4439"/>
    <w:rsid w:val="005A4798"/>
    <w:rsid w:val="005A5C3A"/>
    <w:rsid w:val="005A6145"/>
    <w:rsid w:val="005B0B11"/>
    <w:rsid w:val="005B0D28"/>
    <w:rsid w:val="005B1506"/>
    <w:rsid w:val="005B174C"/>
    <w:rsid w:val="005B2439"/>
    <w:rsid w:val="005B29DA"/>
    <w:rsid w:val="005B31B4"/>
    <w:rsid w:val="005B3776"/>
    <w:rsid w:val="005B41CA"/>
    <w:rsid w:val="005B4D7B"/>
    <w:rsid w:val="005B5AEE"/>
    <w:rsid w:val="005B6F32"/>
    <w:rsid w:val="005B7309"/>
    <w:rsid w:val="005C159C"/>
    <w:rsid w:val="005C242A"/>
    <w:rsid w:val="005C3714"/>
    <w:rsid w:val="005C4B5D"/>
    <w:rsid w:val="005C509F"/>
    <w:rsid w:val="005C676F"/>
    <w:rsid w:val="005C7E06"/>
    <w:rsid w:val="005D3035"/>
    <w:rsid w:val="005D3ACA"/>
    <w:rsid w:val="005D3B69"/>
    <w:rsid w:val="005D41E0"/>
    <w:rsid w:val="005D4688"/>
    <w:rsid w:val="005D6067"/>
    <w:rsid w:val="005D621C"/>
    <w:rsid w:val="005D7C8D"/>
    <w:rsid w:val="005E3E73"/>
    <w:rsid w:val="005E6CDB"/>
    <w:rsid w:val="005F09FF"/>
    <w:rsid w:val="005F0FA6"/>
    <w:rsid w:val="00602CDD"/>
    <w:rsid w:val="006058C7"/>
    <w:rsid w:val="006071F1"/>
    <w:rsid w:val="00610158"/>
    <w:rsid w:val="0061082F"/>
    <w:rsid w:val="006133A0"/>
    <w:rsid w:val="00614131"/>
    <w:rsid w:val="006141A9"/>
    <w:rsid w:val="00615545"/>
    <w:rsid w:val="00615877"/>
    <w:rsid w:val="00616424"/>
    <w:rsid w:val="00616907"/>
    <w:rsid w:val="006206E4"/>
    <w:rsid w:val="006212AB"/>
    <w:rsid w:val="0062320C"/>
    <w:rsid w:val="00623594"/>
    <w:rsid w:val="0062527B"/>
    <w:rsid w:val="00630DF6"/>
    <w:rsid w:val="0063166B"/>
    <w:rsid w:val="006318F6"/>
    <w:rsid w:val="00632731"/>
    <w:rsid w:val="006327C3"/>
    <w:rsid w:val="006333A6"/>
    <w:rsid w:val="00634E84"/>
    <w:rsid w:val="00635331"/>
    <w:rsid w:val="00635833"/>
    <w:rsid w:val="00637725"/>
    <w:rsid w:val="00637F5B"/>
    <w:rsid w:val="006409D4"/>
    <w:rsid w:val="0064359E"/>
    <w:rsid w:val="006437FF"/>
    <w:rsid w:val="00643B0E"/>
    <w:rsid w:val="0064505F"/>
    <w:rsid w:val="00645264"/>
    <w:rsid w:val="00647D07"/>
    <w:rsid w:val="0065047E"/>
    <w:rsid w:val="00650D27"/>
    <w:rsid w:val="00653A57"/>
    <w:rsid w:val="0065600C"/>
    <w:rsid w:val="0065630E"/>
    <w:rsid w:val="006620E4"/>
    <w:rsid w:val="00662A8D"/>
    <w:rsid w:val="006651DE"/>
    <w:rsid w:val="006668ED"/>
    <w:rsid w:val="00666D2D"/>
    <w:rsid w:val="0067251C"/>
    <w:rsid w:val="00675B8E"/>
    <w:rsid w:val="006777A2"/>
    <w:rsid w:val="00681629"/>
    <w:rsid w:val="00681A36"/>
    <w:rsid w:val="006840E6"/>
    <w:rsid w:val="00686923"/>
    <w:rsid w:val="00686E98"/>
    <w:rsid w:val="0069187A"/>
    <w:rsid w:val="0069424E"/>
    <w:rsid w:val="0069428F"/>
    <w:rsid w:val="00694806"/>
    <w:rsid w:val="00697BF2"/>
    <w:rsid w:val="006A0322"/>
    <w:rsid w:val="006A05E7"/>
    <w:rsid w:val="006A25DF"/>
    <w:rsid w:val="006A2DB8"/>
    <w:rsid w:val="006A3D9A"/>
    <w:rsid w:val="006A58BD"/>
    <w:rsid w:val="006B062D"/>
    <w:rsid w:val="006B327C"/>
    <w:rsid w:val="006B45FE"/>
    <w:rsid w:val="006B4B54"/>
    <w:rsid w:val="006B6045"/>
    <w:rsid w:val="006B76B6"/>
    <w:rsid w:val="006B7988"/>
    <w:rsid w:val="006B7FE4"/>
    <w:rsid w:val="006C05F7"/>
    <w:rsid w:val="006C15B1"/>
    <w:rsid w:val="006C19FE"/>
    <w:rsid w:val="006C2E46"/>
    <w:rsid w:val="006C3D98"/>
    <w:rsid w:val="006C50A3"/>
    <w:rsid w:val="006C6D34"/>
    <w:rsid w:val="006C6DE6"/>
    <w:rsid w:val="006D0084"/>
    <w:rsid w:val="006D09A3"/>
    <w:rsid w:val="006D13D5"/>
    <w:rsid w:val="006D1A26"/>
    <w:rsid w:val="006D2413"/>
    <w:rsid w:val="006D3B1F"/>
    <w:rsid w:val="006D4943"/>
    <w:rsid w:val="006D5956"/>
    <w:rsid w:val="006D64C4"/>
    <w:rsid w:val="006D7AAE"/>
    <w:rsid w:val="006E4498"/>
    <w:rsid w:val="006E7991"/>
    <w:rsid w:val="006E7D3E"/>
    <w:rsid w:val="006F0162"/>
    <w:rsid w:val="006F04FF"/>
    <w:rsid w:val="006F070B"/>
    <w:rsid w:val="006F090B"/>
    <w:rsid w:val="006F4422"/>
    <w:rsid w:val="006F46DF"/>
    <w:rsid w:val="006F7191"/>
    <w:rsid w:val="00700EF0"/>
    <w:rsid w:val="00701E7D"/>
    <w:rsid w:val="00703301"/>
    <w:rsid w:val="0070348D"/>
    <w:rsid w:val="0070503C"/>
    <w:rsid w:val="007057A9"/>
    <w:rsid w:val="007067DB"/>
    <w:rsid w:val="00710249"/>
    <w:rsid w:val="00710357"/>
    <w:rsid w:val="007123D9"/>
    <w:rsid w:val="00713F72"/>
    <w:rsid w:val="00714ACC"/>
    <w:rsid w:val="00714D13"/>
    <w:rsid w:val="007157B8"/>
    <w:rsid w:val="00722D72"/>
    <w:rsid w:val="00726A7A"/>
    <w:rsid w:val="007278E4"/>
    <w:rsid w:val="00734B35"/>
    <w:rsid w:val="00735133"/>
    <w:rsid w:val="007364BB"/>
    <w:rsid w:val="00736E17"/>
    <w:rsid w:val="00740840"/>
    <w:rsid w:val="007424B0"/>
    <w:rsid w:val="007430BC"/>
    <w:rsid w:val="007435F4"/>
    <w:rsid w:val="00746AD3"/>
    <w:rsid w:val="00752519"/>
    <w:rsid w:val="007532C6"/>
    <w:rsid w:val="0075396D"/>
    <w:rsid w:val="00753F91"/>
    <w:rsid w:val="007568D4"/>
    <w:rsid w:val="00756A1C"/>
    <w:rsid w:val="007570DC"/>
    <w:rsid w:val="00760B0B"/>
    <w:rsid w:val="0076112C"/>
    <w:rsid w:val="00761266"/>
    <w:rsid w:val="00762B04"/>
    <w:rsid w:val="00763217"/>
    <w:rsid w:val="00764623"/>
    <w:rsid w:val="00764F04"/>
    <w:rsid w:val="007651C6"/>
    <w:rsid w:val="007661BC"/>
    <w:rsid w:val="00766A64"/>
    <w:rsid w:val="00766B2B"/>
    <w:rsid w:val="007672BA"/>
    <w:rsid w:val="007679EA"/>
    <w:rsid w:val="00767F99"/>
    <w:rsid w:val="007706A1"/>
    <w:rsid w:val="00770B40"/>
    <w:rsid w:val="00771365"/>
    <w:rsid w:val="007713C1"/>
    <w:rsid w:val="0077173C"/>
    <w:rsid w:val="007718CE"/>
    <w:rsid w:val="00774A65"/>
    <w:rsid w:val="00783110"/>
    <w:rsid w:val="00784BEC"/>
    <w:rsid w:val="00785483"/>
    <w:rsid w:val="00786BEA"/>
    <w:rsid w:val="00787919"/>
    <w:rsid w:val="00787A7B"/>
    <w:rsid w:val="007967F6"/>
    <w:rsid w:val="00797688"/>
    <w:rsid w:val="007A0720"/>
    <w:rsid w:val="007A2EFB"/>
    <w:rsid w:val="007A31E3"/>
    <w:rsid w:val="007A3836"/>
    <w:rsid w:val="007A3864"/>
    <w:rsid w:val="007A418B"/>
    <w:rsid w:val="007A52E8"/>
    <w:rsid w:val="007A59E3"/>
    <w:rsid w:val="007A5B9B"/>
    <w:rsid w:val="007A6131"/>
    <w:rsid w:val="007B01DA"/>
    <w:rsid w:val="007B0ED5"/>
    <w:rsid w:val="007C02B6"/>
    <w:rsid w:val="007C1891"/>
    <w:rsid w:val="007C205E"/>
    <w:rsid w:val="007C26D2"/>
    <w:rsid w:val="007C2DB2"/>
    <w:rsid w:val="007C419F"/>
    <w:rsid w:val="007C4703"/>
    <w:rsid w:val="007C4D99"/>
    <w:rsid w:val="007C6410"/>
    <w:rsid w:val="007D0880"/>
    <w:rsid w:val="007D15AC"/>
    <w:rsid w:val="007D245A"/>
    <w:rsid w:val="007D2BD3"/>
    <w:rsid w:val="007D3237"/>
    <w:rsid w:val="007D3F46"/>
    <w:rsid w:val="007D5505"/>
    <w:rsid w:val="007D736C"/>
    <w:rsid w:val="007E0C06"/>
    <w:rsid w:val="007E1F31"/>
    <w:rsid w:val="007E5DC7"/>
    <w:rsid w:val="007E6D06"/>
    <w:rsid w:val="007E6E4A"/>
    <w:rsid w:val="007E74AF"/>
    <w:rsid w:val="007E75A1"/>
    <w:rsid w:val="007E7F48"/>
    <w:rsid w:val="007F02AD"/>
    <w:rsid w:val="007F0805"/>
    <w:rsid w:val="007F1F57"/>
    <w:rsid w:val="007F4193"/>
    <w:rsid w:val="007F4984"/>
    <w:rsid w:val="007F5391"/>
    <w:rsid w:val="007F5DBD"/>
    <w:rsid w:val="007F634C"/>
    <w:rsid w:val="007F710B"/>
    <w:rsid w:val="00803231"/>
    <w:rsid w:val="00805B27"/>
    <w:rsid w:val="008070CD"/>
    <w:rsid w:val="00807FAD"/>
    <w:rsid w:val="008102F2"/>
    <w:rsid w:val="00810465"/>
    <w:rsid w:val="008147A2"/>
    <w:rsid w:val="008157D0"/>
    <w:rsid w:val="00815963"/>
    <w:rsid w:val="00820990"/>
    <w:rsid w:val="00821B06"/>
    <w:rsid w:val="00821FB9"/>
    <w:rsid w:val="00822571"/>
    <w:rsid w:val="008259EE"/>
    <w:rsid w:val="00825A0C"/>
    <w:rsid w:val="00827510"/>
    <w:rsid w:val="00832B19"/>
    <w:rsid w:val="008345B9"/>
    <w:rsid w:val="00835891"/>
    <w:rsid w:val="00836CD3"/>
    <w:rsid w:val="00836DF2"/>
    <w:rsid w:val="008378DE"/>
    <w:rsid w:val="008405D3"/>
    <w:rsid w:val="00846559"/>
    <w:rsid w:val="00852135"/>
    <w:rsid w:val="0085396E"/>
    <w:rsid w:val="008541E8"/>
    <w:rsid w:val="008553E4"/>
    <w:rsid w:val="00860384"/>
    <w:rsid w:val="00860A89"/>
    <w:rsid w:val="00873634"/>
    <w:rsid w:val="00873F3E"/>
    <w:rsid w:val="00875D09"/>
    <w:rsid w:val="00882B18"/>
    <w:rsid w:val="00883825"/>
    <w:rsid w:val="0088472B"/>
    <w:rsid w:val="00885B70"/>
    <w:rsid w:val="008861C2"/>
    <w:rsid w:val="00886C45"/>
    <w:rsid w:val="00886D98"/>
    <w:rsid w:val="00886FEF"/>
    <w:rsid w:val="00887E64"/>
    <w:rsid w:val="00892241"/>
    <w:rsid w:val="00894525"/>
    <w:rsid w:val="008946DE"/>
    <w:rsid w:val="00897C30"/>
    <w:rsid w:val="008A057C"/>
    <w:rsid w:val="008A0C1E"/>
    <w:rsid w:val="008A0E1A"/>
    <w:rsid w:val="008A2A1F"/>
    <w:rsid w:val="008A637E"/>
    <w:rsid w:val="008A6A1C"/>
    <w:rsid w:val="008B030A"/>
    <w:rsid w:val="008B1768"/>
    <w:rsid w:val="008B1F3C"/>
    <w:rsid w:val="008B38D8"/>
    <w:rsid w:val="008B4007"/>
    <w:rsid w:val="008B518D"/>
    <w:rsid w:val="008B7F82"/>
    <w:rsid w:val="008C14CF"/>
    <w:rsid w:val="008C1AF2"/>
    <w:rsid w:val="008C4708"/>
    <w:rsid w:val="008C56DB"/>
    <w:rsid w:val="008C5CAD"/>
    <w:rsid w:val="008C7ACB"/>
    <w:rsid w:val="008C7D7D"/>
    <w:rsid w:val="008D012D"/>
    <w:rsid w:val="008D0B82"/>
    <w:rsid w:val="008D11C1"/>
    <w:rsid w:val="008D2E7D"/>
    <w:rsid w:val="008D413D"/>
    <w:rsid w:val="008D5432"/>
    <w:rsid w:val="008D5CEF"/>
    <w:rsid w:val="008D7905"/>
    <w:rsid w:val="008E0C5C"/>
    <w:rsid w:val="008E4DF8"/>
    <w:rsid w:val="008E4E38"/>
    <w:rsid w:val="008E74FB"/>
    <w:rsid w:val="008E7A6B"/>
    <w:rsid w:val="008F1430"/>
    <w:rsid w:val="008F5826"/>
    <w:rsid w:val="008F7319"/>
    <w:rsid w:val="009016BC"/>
    <w:rsid w:val="00901F98"/>
    <w:rsid w:val="00903BF1"/>
    <w:rsid w:val="009052BF"/>
    <w:rsid w:val="009071CA"/>
    <w:rsid w:val="009076CF"/>
    <w:rsid w:val="00907FE5"/>
    <w:rsid w:val="00911155"/>
    <w:rsid w:val="009124C9"/>
    <w:rsid w:val="00912B98"/>
    <w:rsid w:val="009133E9"/>
    <w:rsid w:val="00914D6D"/>
    <w:rsid w:val="00915CBD"/>
    <w:rsid w:val="00916B5A"/>
    <w:rsid w:val="00916BC8"/>
    <w:rsid w:val="00916FA2"/>
    <w:rsid w:val="0091748E"/>
    <w:rsid w:val="009203C2"/>
    <w:rsid w:val="00921B8D"/>
    <w:rsid w:val="00922478"/>
    <w:rsid w:val="00922EE8"/>
    <w:rsid w:val="0092375C"/>
    <w:rsid w:val="00925914"/>
    <w:rsid w:val="00925B41"/>
    <w:rsid w:val="00926164"/>
    <w:rsid w:val="00926E2E"/>
    <w:rsid w:val="00930B23"/>
    <w:rsid w:val="00933777"/>
    <w:rsid w:val="00933AA7"/>
    <w:rsid w:val="00933DAA"/>
    <w:rsid w:val="00935E1E"/>
    <w:rsid w:val="00936859"/>
    <w:rsid w:val="00937578"/>
    <w:rsid w:val="0094128E"/>
    <w:rsid w:val="009418DC"/>
    <w:rsid w:val="00943B73"/>
    <w:rsid w:val="009444AD"/>
    <w:rsid w:val="009461B1"/>
    <w:rsid w:val="00953C5E"/>
    <w:rsid w:val="00955E40"/>
    <w:rsid w:val="00960404"/>
    <w:rsid w:val="00960873"/>
    <w:rsid w:val="009629F9"/>
    <w:rsid w:val="00963105"/>
    <w:rsid w:val="00964761"/>
    <w:rsid w:val="00971F6C"/>
    <w:rsid w:val="0097380A"/>
    <w:rsid w:val="009757A2"/>
    <w:rsid w:val="00975DDC"/>
    <w:rsid w:val="009803DD"/>
    <w:rsid w:val="009813A7"/>
    <w:rsid w:val="00982C42"/>
    <w:rsid w:val="00983774"/>
    <w:rsid w:val="00984E6B"/>
    <w:rsid w:val="00985D21"/>
    <w:rsid w:val="00992AB9"/>
    <w:rsid w:val="00994743"/>
    <w:rsid w:val="00994E27"/>
    <w:rsid w:val="00995CF6"/>
    <w:rsid w:val="00996003"/>
    <w:rsid w:val="009A1A54"/>
    <w:rsid w:val="009A274C"/>
    <w:rsid w:val="009A3815"/>
    <w:rsid w:val="009A3B6B"/>
    <w:rsid w:val="009A58DB"/>
    <w:rsid w:val="009A6E17"/>
    <w:rsid w:val="009A78FF"/>
    <w:rsid w:val="009B184B"/>
    <w:rsid w:val="009B1A2D"/>
    <w:rsid w:val="009B36C3"/>
    <w:rsid w:val="009B3ABC"/>
    <w:rsid w:val="009B4E4D"/>
    <w:rsid w:val="009B61D2"/>
    <w:rsid w:val="009B66FD"/>
    <w:rsid w:val="009B68F5"/>
    <w:rsid w:val="009B74E3"/>
    <w:rsid w:val="009C0B06"/>
    <w:rsid w:val="009C1A15"/>
    <w:rsid w:val="009C3BBF"/>
    <w:rsid w:val="009C42B5"/>
    <w:rsid w:val="009C72DE"/>
    <w:rsid w:val="009C7318"/>
    <w:rsid w:val="009C7DAC"/>
    <w:rsid w:val="009D00F9"/>
    <w:rsid w:val="009D0E29"/>
    <w:rsid w:val="009D2FBF"/>
    <w:rsid w:val="009D402A"/>
    <w:rsid w:val="009D7FE7"/>
    <w:rsid w:val="009E046A"/>
    <w:rsid w:val="009E1091"/>
    <w:rsid w:val="009E18CA"/>
    <w:rsid w:val="009E3F2F"/>
    <w:rsid w:val="009E5B12"/>
    <w:rsid w:val="009E6B2F"/>
    <w:rsid w:val="009F0081"/>
    <w:rsid w:val="009F05DA"/>
    <w:rsid w:val="009F2CB3"/>
    <w:rsid w:val="009F2D4C"/>
    <w:rsid w:val="009F326B"/>
    <w:rsid w:val="009F3422"/>
    <w:rsid w:val="009F3EB3"/>
    <w:rsid w:val="009F5000"/>
    <w:rsid w:val="009F5B74"/>
    <w:rsid w:val="00A00D37"/>
    <w:rsid w:val="00A0351F"/>
    <w:rsid w:val="00A03710"/>
    <w:rsid w:val="00A04BB4"/>
    <w:rsid w:val="00A070BE"/>
    <w:rsid w:val="00A073C8"/>
    <w:rsid w:val="00A073CE"/>
    <w:rsid w:val="00A07681"/>
    <w:rsid w:val="00A07BC8"/>
    <w:rsid w:val="00A10186"/>
    <w:rsid w:val="00A113A8"/>
    <w:rsid w:val="00A11A19"/>
    <w:rsid w:val="00A12169"/>
    <w:rsid w:val="00A129AF"/>
    <w:rsid w:val="00A164C1"/>
    <w:rsid w:val="00A16C9D"/>
    <w:rsid w:val="00A17773"/>
    <w:rsid w:val="00A20128"/>
    <w:rsid w:val="00A2038A"/>
    <w:rsid w:val="00A2093C"/>
    <w:rsid w:val="00A21083"/>
    <w:rsid w:val="00A21B89"/>
    <w:rsid w:val="00A21E0A"/>
    <w:rsid w:val="00A22226"/>
    <w:rsid w:val="00A22609"/>
    <w:rsid w:val="00A22E3E"/>
    <w:rsid w:val="00A22F75"/>
    <w:rsid w:val="00A23656"/>
    <w:rsid w:val="00A26103"/>
    <w:rsid w:val="00A27FC5"/>
    <w:rsid w:val="00A301D2"/>
    <w:rsid w:val="00A3179E"/>
    <w:rsid w:val="00A33A87"/>
    <w:rsid w:val="00A33B90"/>
    <w:rsid w:val="00A3644C"/>
    <w:rsid w:val="00A36B0A"/>
    <w:rsid w:val="00A36B63"/>
    <w:rsid w:val="00A4216B"/>
    <w:rsid w:val="00A427C3"/>
    <w:rsid w:val="00A44A0C"/>
    <w:rsid w:val="00A44B15"/>
    <w:rsid w:val="00A471BB"/>
    <w:rsid w:val="00A54AB8"/>
    <w:rsid w:val="00A55FA1"/>
    <w:rsid w:val="00A578B2"/>
    <w:rsid w:val="00A60911"/>
    <w:rsid w:val="00A60BD2"/>
    <w:rsid w:val="00A640DE"/>
    <w:rsid w:val="00A6540D"/>
    <w:rsid w:val="00A65AB2"/>
    <w:rsid w:val="00A65E90"/>
    <w:rsid w:val="00A675F7"/>
    <w:rsid w:val="00A702D9"/>
    <w:rsid w:val="00A70FC4"/>
    <w:rsid w:val="00A710DD"/>
    <w:rsid w:val="00A73609"/>
    <w:rsid w:val="00A74348"/>
    <w:rsid w:val="00A75A73"/>
    <w:rsid w:val="00A77161"/>
    <w:rsid w:val="00A7723B"/>
    <w:rsid w:val="00A774EB"/>
    <w:rsid w:val="00A8035D"/>
    <w:rsid w:val="00A81A83"/>
    <w:rsid w:val="00A835F2"/>
    <w:rsid w:val="00A8610F"/>
    <w:rsid w:val="00A8649E"/>
    <w:rsid w:val="00A8656C"/>
    <w:rsid w:val="00A92EA8"/>
    <w:rsid w:val="00AA090D"/>
    <w:rsid w:val="00AA1D2F"/>
    <w:rsid w:val="00AA3918"/>
    <w:rsid w:val="00AA417E"/>
    <w:rsid w:val="00AA6168"/>
    <w:rsid w:val="00AA6503"/>
    <w:rsid w:val="00AB0294"/>
    <w:rsid w:val="00AB0A88"/>
    <w:rsid w:val="00AB1C22"/>
    <w:rsid w:val="00AB23D3"/>
    <w:rsid w:val="00AB38E0"/>
    <w:rsid w:val="00AB421A"/>
    <w:rsid w:val="00AB46F1"/>
    <w:rsid w:val="00AB55FF"/>
    <w:rsid w:val="00AB7F79"/>
    <w:rsid w:val="00AC2688"/>
    <w:rsid w:val="00AC53E6"/>
    <w:rsid w:val="00AC608A"/>
    <w:rsid w:val="00AC7BBA"/>
    <w:rsid w:val="00AC7ED2"/>
    <w:rsid w:val="00AD1338"/>
    <w:rsid w:val="00AD3B00"/>
    <w:rsid w:val="00AD5110"/>
    <w:rsid w:val="00AE152E"/>
    <w:rsid w:val="00AE1731"/>
    <w:rsid w:val="00AE1C54"/>
    <w:rsid w:val="00AE32E0"/>
    <w:rsid w:val="00AE39B7"/>
    <w:rsid w:val="00AE554C"/>
    <w:rsid w:val="00AE7723"/>
    <w:rsid w:val="00AF1517"/>
    <w:rsid w:val="00AF1EAB"/>
    <w:rsid w:val="00AF240C"/>
    <w:rsid w:val="00AF2CF2"/>
    <w:rsid w:val="00AF3F0E"/>
    <w:rsid w:val="00AF470D"/>
    <w:rsid w:val="00AF4A0E"/>
    <w:rsid w:val="00AF4CA6"/>
    <w:rsid w:val="00AF5C61"/>
    <w:rsid w:val="00AF5CC7"/>
    <w:rsid w:val="00AF62B4"/>
    <w:rsid w:val="00B01D30"/>
    <w:rsid w:val="00B03406"/>
    <w:rsid w:val="00B0536E"/>
    <w:rsid w:val="00B112A7"/>
    <w:rsid w:val="00B120E2"/>
    <w:rsid w:val="00B1228C"/>
    <w:rsid w:val="00B14904"/>
    <w:rsid w:val="00B14A60"/>
    <w:rsid w:val="00B14BFF"/>
    <w:rsid w:val="00B16888"/>
    <w:rsid w:val="00B174FC"/>
    <w:rsid w:val="00B208C1"/>
    <w:rsid w:val="00B20914"/>
    <w:rsid w:val="00B2166F"/>
    <w:rsid w:val="00B21C09"/>
    <w:rsid w:val="00B22AC3"/>
    <w:rsid w:val="00B23C65"/>
    <w:rsid w:val="00B24C31"/>
    <w:rsid w:val="00B2671D"/>
    <w:rsid w:val="00B3192D"/>
    <w:rsid w:val="00B31B62"/>
    <w:rsid w:val="00B31F65"/>
    <w:rsid w:val="00B321D9"/>
    <w:rsid w:val="00B32714"/>
    <w:rsid w:val="00B33636"/>
    <w:rsid w:val="00B34D33"/>
    <w:rsid w:val="00B35513"/>
    <w:rsid w:val="00B36FE4"/>
    <w:rsid w:val="00B519E0"/>
    <w:rsid w:val="00B5313B"/>
    <w:rsid w:val="00B55DB1"/>
    <w:rsid w:val="00B61469"/>
    <w:rsid w:val="00B620E7"/>
    <w:rsid w:val="00B6260B"/>
    <w:rsid w:val="00B62701"/>
    <w:rsid w:val="00B64A38"/>
    <w:rsid w:val="00B64D2E"/>
    <w:rsid w:val="00B670F3"/>
    <w:rsid w:val="00B71A31"/>
    <w:rsid w:val="00B7240D"/>
    <w:rsid w:val="00B72559"/>
    <w:rsid w:val="00B7311E"/>
    <w:rsid w:val="00B7316C"/>
    <w:rsid w:val="00B7347E"/>
    <w:rsid w:val="00B75BAC"/>
    <w:rsid w:val="00B768DA"/>
    <w:rsid w:val="00B80FCA"/>
    <w:rsid w:val="00B810A0"/>
    <w:rsid w:val="00B81848"/>
    <w:rsid w:val="00B81FA8"/>
    <w:rsid w:val="00B83112"/>
    <w:rsid w:val="00B85DDC"/>
    <w:rsid w:val="00B87EC3"/>
    <w:rsid w:val="00B926D8"/>
    <w:rsid w:val="00B94892"/>
    <w:rsid w:val="00B9581C"/>
    <w:rsid w:val="00B95D05"/>
    <w:rsid w:val="00B974BF"/>
    <w:rsid w:val="00B97951"/>
    <w:rsid w:val="00BA00AE"/>
    <w:rsid w:val="00BA0A9F"/>
    <w:rsid w:val="00BA0F55"/>
    <w:rsid w:val="00BA2E00"/>
    <w:rsid w:val="00BA5705"/>
    <w:rsid w:val="00BA7009"/>
    <w:rsid w:val="00BB0BE3"/>
    <w:rsid w:val="00BB129E"/>
    <w:rsid w:val="00BB1781"/>
    <w:rsid w:val="00BB1E73"/>
    <w:rsid w:val="00BB23B3"/>
    <w:rsid w:val="00BB3FEF"/>
    <w:rsid w:val="00BB4090"/>
    <w:rsid w:val="00BB5669"/>
    <w:rsid w:val="00BB6745"/>
    <w:rsid w:val="00BB6B82"/>
    <w:rsid w:val="00BB6CD6"/>
    <w:rsid w:val="00BC319A"/>
    <w:rsid w:val="00BC4922"/>
    <w:rsid w:val="00BC4B41"/>
    <w:rsid w:val="00BC5595"/>
    <w:rsid w:val="00BC6393"/>
    <w:rsid w:val="00BD371B"/>
    <w:rsid w:val="00BD49D7"/>
    <w:rsid w:val="00BD7ABE"/>
    <w:rsid w:val="00BE2E9A"/>
    <w:rsid w:val="00BE3E67"/>
    <w:rsid w:val="00BE62AC"/>
    <w:rsid w:val="00BE63F6"/>
    <w:rsid w:val="00BE6B89"/>
    <w:rsid w:val="00BE6FE3"/>
    <w:rsid w:val="00BF14B1"/>
    <w:rsid w:val="00BF2C64"/>
    <w:rsid w:val="00BF42AB"/>
    <w:rsid w:val="00BF4ED9"/>
    <w:rsid w:val="00BF50B1"/>
    <w:rsid w:val="00BF5B02"/>
    <w:rsid w:val="00BF71EB"/>
    <w:rsid w:val="00BF7486"/>
    <w:rsid w:val="00C01439"/>
    <w:rsid w:val="00C0192E"/>
    <w:rsid w:val="00C01D5D"/>
    <w:rsid w:val="00C02912"/>
    <w:rsid w:val="00C05492"/>
    <w:rsid w:val="00C06388"/>
    <w:rsid w:val="00C13650"/>
    <w:rsid w:val="00C17396"/>
    <w:rsid w:val="00C25900"/>
    <w:rsid w:val="00C306F7"/>
    <w:rsid w:val="00C30712"/>
    <w:rsid w:val="00C338A6"/>
    <w:rsid w:val="00C3495E"/>
    <w:rsid w:val="00C34F18"/>
    <w:rsid w:val="00C41316"/>
    <w:rsid w:val="00C43362"/>
    <w:rsid w:val="00C453E2"/>
    <w:rsid w:val="00C46F75"/>
    <w:rsid w:val="00C47AE9"/>
    <w:rsid w:val="00C532E2"/>
    <w:rsid w:val="00C5434D"/>
    <w:rsid w:val="00C563CA"/>
    <w:rsid w:val="00C57CC3"/>
    <w:rsid w:val="00C60A5D"/>
    <w:rsid w:val="00C60D4A"/>
    <w:rsid w:val="00C60EF3"/>
    <w:rsid w:val="00C6489D"/>
    <w:rsid w:val="00C64ECC"/>
    <w:rsid w:val="00C65059"/>
    <w:rsid w:val="00C71BCF"/>
    <w:rsid w:val="00C7270B"/>
    <w:rsid w:val="00C73460"/>
    <w:rsid w:val="00C77469"/>
    <w:rsid w:val="00C77A9F"/>
    <w:rsid w:val="00C8067E"/>
    <w:rsid w:val="00C824D1"/>
    <w:rsid w:val="00C83120"/>
    <w:rsid w:val="00C871C6"/>
    <w:rsid w:val="00C90D4D"/>
    <w:rsid w:val="00C915A2"/>
    <w:rsid w:val="00C91FCF"/>
    <w:rsid w:val="00C927E7"/>
    <w:rsid w:val="00C93B0A"/>
    <w:rsid w:val="00C951A3"/>
    <w:rsid w:val="00C96F95"/>
    <w:rsid w:val="00C97636"/>
    <w:rsid w:val="00CA1058"/>
    <w:rsid w:val="00CA3C07"/>
    <w:rsid w:val="00CA5E1C"/>
    <w:rsid w:val="00CA7555"/>
    <w:rsid w:val="00CB01E9"/>
    <w:rsid w:val="00CB08E2"/>
    <w:rsid w:val="00CB14EE"/>
    <w:rsid w:val="00CB1FED"/>
    <w:rsid w:val="00CB2CB1"/>
    <w:rsid w:val="00CB37B8"/>
    <w:rsid w:val="00CB4728"/>
    <w:rsid w:val="00CB5852"/>
    <w:rsid w:val="00CB6263"/>
    <w:rsid w:val="00CB66DE"/>
    <w:rsid w:val="00CC0AE5"/>
    <w:rsid w:val="00CC239A"/>
    <w:rsid w:val="00CC2BE2"/>
    <w:rsid w:val="00CC3670"/>
    <w:rsid w:val="00CC3680"/>
    <w:rsid w:val="00CC5E7D"/>
    <w:rsid w:val="00CC7BD8"/>
    <w:rsid w:val="00CD028F"/>
    <w:rsid w:val="00CD09CD"/>
    <w:rsid w:val="00CD1494"/>
    <w:rsid w:val="00CD534E"/>
    <w:rsid w:val="00CD6233"/>
    <w:rsid w:val="00CD6823"/>
    <w:rsid w:val="00CD7EB3"/>
    <w:rsid w:val="00CE09F7"/>
    <w:rsid w:val="00CE2C5B"/>
    <w:rsid w:val="00CE56B9"/>
    <w:rsid w:val="00CE5CDF"/>
    <w:rsid w:val="00CE5FAA"/>
    <w:rsid w:val="00CE6B77"/>
    <w:rsid w:val="00CE752F"/>
    <w:rsid w:val="00CF0280"/>
    <w:rsid w:val="00CF28C3"/>
    <w:rsid w:val="00CF5748"/>
    <w:rsid w:val="00D00D5F"/>
    <w:rsid w:val="00D00F5E"/>
    <w:rsid w:val="00D026DE"/>
    <w:rsid w:val="00D035C4"/>
    <w:rsid w:val="00D06335"/>
    <w:rsid w:val="00D10E22"/>
    <w:rsid w:val="00D12F75"/>
    <w:rsid w:val="00D1303C"/>
    <w:rsid w:val="00D13CC9"/>
    <w:rsid w:val="00D149D1"/>
    <w:rsid w:val="00D1705A"/>
    <w:rsid w:val="00D2100D"/>
    <w:rsid w:val="00D21352"/>
    <w:rsid w:val="00D21CA3"/>
    <w:rsid w:val="00D23417"/>
    <w:rsid w:val="00D24CE2"/>
    <w:rsid w:val="00D24E27"/>
    <w:rsid w:val="00D30AC1"/>
    <w:rsid w:val="00D315AB"/>
    <w:rsid w:val="00D36E90"/>
    <w:rsid w:val="00D4144D"/>
    <w:rsid w:val="00D419AD"/>
    <w:rsid w:val="00D44943"/>
    <w:rsid w:val="00D45C34"/>
    <w:rsid w:val="00D467D3"/>
    <w:rsid w:val="00D543FA"/>
    <w:rsid w:val="00D55EAB"/>
    <w:rsid w:val="00D5601D"/>
    <w:rsid w:val="00D57E4F"/>
    <w:rsid w:val="00D605AC"/>
    <w:rsid w:val="00D61AB6"/>
    <w:rsid w:val="00D62223"/>
    <w:rsid w:val="00D646DA"/>
    <w:rsid w:val="00D64C6E"/>
    <w:rsid w:val="00D67E90"/>
    <w:rsid w:val="00D7208B"/>
    <w:rsid w:val="00D72EC6"/>
    <w:rsid w:val="00D73770"/>
    <w:rsid w:val="00D7665C"/>
    <w:rsid w:val="00D77860"/>
    <w:rsid w:val="00D80237"/>
    <w:rsid w:val="00D80C35"/>
    <w:rsid w:val="00D8185F"/>
    <w:rsid w:val="00D82228"/>
    <w:rsid w:val="00D827FC"/>
    <w:rsid w:val="00D839FC"/>
    <w:rsid w:val="00D86D52"/>
    <w:rsid w:val="00D86DBA"/>
    <w:rsid w:val="00D9086D"/>
    <w:rsid w:val="00D90BB8"/>
    <w:rsid w:val="00D91A0F"/>
    <w:rsid w:val="00D91F75"/>
    <w:rsid w:val="00D95832"/>
    <w:rsid w:val="00D96F23"/>
    <w:rsid w:val="00DA0E1C"/>
    <w:rsid w:val="00DB1E79"/>
    <w:rsid w:val="00DB21E8"/>
    <w:rsid w:val="00DB5E33"/>
    <w:rsid w:val="00DC09D5"/>
    <w:rsid w:val="00DC2346"/>
    <w:rsid w:val="00DC6969"/>
    <w:rsid w:val="00DD0493"/>
    <w:rsid w:val="00DD2517"/>
    <w:rsid w:val="00DD2BA4"/>
    <w:rsid w:val="00DD3143"/>
    <w:rsid w:val="00DD3D3A"/>
    <w:rsid w:val="00DE091D"/>
    <w:rsid w:val="00DE576E"/>
    <w:rsid w:val="00DE5844"/>
    <w:rsid w:val="00DE5B70"/>
    <w:rsid w:val="00DE6870"/>
    <w:rsid w:val="00DF18D4"/>
    <w:rsid w:val="00DF496D"/>
    <w:rsid w:val="00DF7253"/>
    <w:rsid w:val="00E0148F"/>
    <w:rsid w:val="00E022A9"/>
    <w:rsid w:val="00E02929"/>
    <w:rsid w:val="00E05816"/>
    <w:rsid w:val="00E0672E"/>
    <w:rsid w:val="00E07936"/>
    <w:rsid w:val="00E11C8D"/>
    <w:rsid w:val="00E13EA4"/>
    <w:rsid w:val="00E1430B"/>
    <w:rsid w:val="00E14D2E"/>
    <w:rsid w:val="00E16802"/>
    <w:rsid w:val="00E177BB"/>
    <w:rsid w:val="00E20C1A"/>
    <w:rsid w:val="00E210BE"/>
    <w:rsid w:val="00E214E1"/>
    <w:rsid w:val="00E2585C"/>
    <w:rsid w:val="00E32021"/>
    <w:rsid w:val="00E32718"/>
    <w:rsid w:val="00E32A3A"/>
    <w:rsid w:val="00E33002"/>
    <w:rsid w:val="00E36704"/>
    <w:rsid w:val="00E378B5"/>
    <w:rsid w:val="00E379E0"/>
    <w:rsid w:val="00E37CB5"/>
    <w:rsid w:val="00E428FB"/>
    <w:rsid w:val="00E435B6"/>
    <w:rsid w:val="00E439C4"/>
    <w:rsid w:val="00E45A22"/>
    <w:rsid w:val="00E46B53"/>
    <w:rsid w:val="00E5006D"/>
    <w:rsid w:val="00E50454"/>
    <w:rsid w:val="00E50B69"/>
    <w:rsid w:val="00E5285C"/>
    <w:rsid w:val="00E52FD1"/>
    <w:rsid w:val="00E56CB8"/>
    <w:rsid w:val="00E623C3"/>
    <w:rsid w:val="00E62616"/>
    <w:rsid w:val="00E65BFD"/>
    <w:rsid w:val="00E704E1"/>
    <w:rsid w:val="00E70788"/>
    <w:rsid w:val="00E73ED3"/>
    <w:rsid w:val="00E75277"/>
    <w:rsid w:val="00E7530C"/>
    <w:rsid w:val="00E77867"/>
    <w:rsid w:val="00E77F73"/>
    <w:rsid w:val="00E8049B"/>
    <w:rsid w:val="00E8185D"/>
    <w:rsid w:val="00E81F1E"/>
    <w:rsid w:val="00E820A3"/>
    <w:rsid w:val="00E87866"/>
    <w:rsid w:val="00E87AA0"/>
    <w:rsid w:val="00E9046C"/>
    <w:rsid w:val="00E91A81"/>
    <w:rsid w:val="00E922A4"/>
    <w:rsid w:val="00E93CC4"/>
    <w:rsid w:val="00E949C1"/>
    <w:rsid w:val="00E9656D"/>
    <w:rsid w:val="00E965EF"/>
    <w:rsid w:val="00EA11C9"/>
    <w:rsid w:val="00EA1852"/>
    <w:rsid w:val="00EA1A14"/>
    <w:rsid w:val="00EA1CEC"/>
    <w:rsid w:val="00EA1E69"/>
    <w:rsid w:val="00EA1E75"/>
    <w:rsid w:val="00EA2CBC"/>
    <w:rsid w:val="00EA309A"/>
    <w:rsid w:val="00EA32E9"/>
    <w:rsid w:val="00EA3F19"/>
    <w:rsid w:val="00EB051D"/>
    <w:rsid w:val="00EB3057"/>
    <w:rsid w:val="00EB3D9F"/>
    <w:rsid w:val="00EB536E"/>
    <w:rsid w:val="00EB7984"/>
    <w:rsid w:val="00EC08A0"/>
    <w:rsid w:val="00EC1DB7"/>
    <w:rsid w:val="00EC2790"/>
    <w:rsid w:val="00EC51FD"/>
    <w:rsid w:val="00EC5792"/>
    <w:rsid w:val="00EC5DD9"/>
    <w:rsid w:val="00EC63CE"/>
    <w:rsid w:val="00ED1B0D"/>
    <w:rsid w:val="00ED1C72"/>
    <w:rsid w:val="00ED3788"/>
    <w:rsid w:val="00ED39DF"/>
    <w:rsid w:val="00ED52D4"/>
    <w:rsid w:val="00ED5FFD"/>
    <w:rsid w:val="00EE474B"/>
    <w:rsid w:val="00EE5933"/>
    <w:rsid w:val="00EE69D9"/>
    <w:rsid w:val="00EE6F8A"/>
    <w:rsid w:val="00EE76D5"/>
    <w:rsid w:val="00EF0224"/>
    <w:rsid w:val="00EF15C5"/>
    <w:rsid w:val="00EF17B5"/>
    <w:rsid w:val="00EF1832"/>
    <w:rsid w:val="00EF20B1"/>
    <w:rsid w:val="00EF25FE"/>
    <w:rsid w:val="00EF263A"/>
    <w:rsid w:val="00EF4EB1"/>
    <w:rsid w:val="00F020CB"/>
    <w:rsid w:val="00F03758"/>
    <w:rsid w:val="00F03B98"/>
    <w:rsid w:val="00F059A2"/>
    <w:rsid w:val="00F11D79"/>
    <w:rsid w:val="00F123EA"/>
    <w:rsid w:val="00F12C12"/>
    <w:rsid w:val="00F136F6"/>
    <w:rsid w:val="00F15E52"/>
    <w:rsid w:val="00F17D0B"/>
    <w:rsid w:val="00F207EC"/>
    <w:rsid w:val="00F21C3B"/>
    <w:rsid w:val="00F21DA5"/>
    <w:rsid w:val="00F22722"/>
    <w:rsid w:val="00F228BC"/>
    <w:rsid w:val="00F23392"/>
    <w:rsid w:val="00F23A73"/>
    <w:rsid w:val="00F2555C"/>
    <w:rsid w:val="00F25CF7"/>
    <w:rsid w:val="00F26975"/>
    <w:rsid w:val="00F272E8"/>
    <w:rsid w:val="00F318B1"/>
    <w:rsid w:val="00F31C31"/>
    <w:rsid w:val="00F3304D"/>
    <w:rsid w:val="00F34187"/>
    <w:rsid w:val="00F3485F"/>
    <w:rsid w:val="00F349D2"/>
    <w:rsid w:val="00F366E3"/>
    <w:rsid w:val="00F3746C"/>
    <w:rsid w:val="00F40BD2"/>
    <w:rsid w:val="00F4154D"/>
    <w:rsid w:val="00F43153"/>
    <w:rsid w:val="00F4441C"/>
    <w:rsid w:val="00F45023"/>
    <w:rsid w:val="00F45E27"/>
    <w:rsid w:val="00F47F64"/>
    <w:rsid w:val="00F52101"/>
    <w:rsid w:val="00F52DF9"/>
    <w:rsid w:val="00F53E2F"/>
    <w:rsid w:val="00F5477E"/>
    <w:rsid w:val="00F54DC6"/>
    <w:rsid w:val="00F61E38"/>
    <w:rsid w:val="00F627EA"/>
    <w:rsid w:val="00F63260"/>
    <w:rsid w:val="00F6346D"/>
    <w:rsid w:val="00F64186"/>
    <w:rsid w:val="00F6555A"/>
    <w:rsid w:val="00F71D42"/>
    <w:rsid w:val="00F74CEC"/>
    <w:rsid w:val="00F75566"/>
    <w:rsid w:val="00F759D6"/>
    <w:rsid w:val="00F7626C"/>
    <w:rsid w:val="00F77732"/>
    <w:rsid w:val="00F8068F"/>
    <w:rsid w:val="00F80E2E"/>
    <w:rsid w:val="00F814C3"/>
    <w:rsid w:val="00F8261E"/>
    <w:rsid w:val="00F84DC4"/>
    <w:rsid w:val="00F86BA8"/>
    <w:rsid w:val="00F87885"/>
    <w:rsid w:val="00F927FC"/>
    <w:rsid w:val="00F93459"/>
    <w:rsid w:val="00F954BE"/>
    <w:rsid w:val="00F9611C"/>
    <w:rsid w:val="00F976BF"/>
    <w:rsid w:val="00F97F0A"/>
    <w:rsid w:val="00FA1F03"/>
    <w:rsid w:val="00FA2F5B"/>
    <w:rsid w:val="00FA4242"/>
    <w:rsid w:val="00FA5433"/>
    <w:rsid w:val="00FA5441"/>
    <w:rsid w:val="00FB32FC"/>
    <w:rsid w:val="00FB4222"/>
    <w:rsid w:val="00FB4312"/>
    <w:rsid w:val="00FB5E69"/>
    <w:rsid w:val="00FB71EE"/>
    <w:rsid w:val="00FC0697"/>
    <w:rsid w:val="00FC1007"/>
    <w:rsid w:val="00FC1274"/>
    <w:rsid w:val="00FC1547"/>
    <w:rsid w:val="00FC20F0"/>
    <w:rsid w:val="00FC47E3"/>
    <w:rsid w:val="00FC4C74"/>
    <w:rsid w:val="00FC5808"/>
    <w:rsid w:val="00FD12C8"/>
    <w:rsid w:val="00FD1A26"/>
    <w:rsid w:val="00FD34BA"/>
    <w:rsid w:val="00FD4B2A"/>
    <w:rsid w:val="00FD4DFA"/>
    <w:rsid w:val="00FD4FFB"/>
    <w:rsid w:val="00FD58B8"/>
    <w:rsid w:val="00FD6317"/>
    <w:rsid w:val="00FD78FC"/>
    <w:rsid w:val="00FE13AD"/>
    <w:rsid w:val="00FE64BF"/>
    <w:rsid w:val="00FE6D95"/>
    <w:rsid w:val="00FF0B7C"/>
    <w:rsid w:val="00FF0B9A"/>
    <w:rsid w:val="00FF1F89"/>
    <w:rsid w:val="00FF2123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404B51-28B2-4B50-AE7D-1B4632FF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74B"/>
  </w:style>
  <w:style w:type="paragraph" w:styleId="Heading1">
    <w:name w:val="heading 1"/>
    <w:basedOn w:val="ListParagraph"/>
    <w:next w:val="Normal"/>
    <w:link w:val="Heading1Char"/>
    <w:uiPriority w:val="9"/>
    <w:qFormat/>
    <w:rsid w:val="007570DC"/>
    <w:pPr>
      <w:spacing w:before="120" w:after="120" w:line="240" w:lineRule="auto"/>
      <w:ind w:left="0"/>
      <w:contextualSpacing w:val="0"/>
      <w:jc w:val="both"/>
      <w:outlineLvl w:val="0"/>
    </w:pPr>
    <w:rPr>
      <w:rFonts w:ascii="Times New Roman" w:hAnsi="Times New Roman" w:cs="Times New Roman"/>
      <w:b/>
      <w:color w:val="0070C0"/>
      <w:sz w:val="26"/>
      <w:szCs w:val="26"/>
    </w:rPr>
  </w:style>
  <w:style w:type="paragraph" w:styleId="Heading2">
    <w:name w:val="heading 2"/>
    <w:basedOn w:val="ListParagraph"/>
    <w:next w:val="Normal"/>
    <w:link w:val="Heading2Char"/>
    <w:qFormat/>
    <w:rsid w:val="007570DC"/>
    <w:pPr>
      <w:spacing w:before="120" w:after="120" w:line="240" w:lineRule="auto"/>
      <w:ind w:left="0"/>
      <w:contextualSpacing w:val="0"/>
      <w:jc w:val="both"/>
      <w:outlineLvl w:val="1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057A9"/>
    <w:pPr>
      <w:ind w:left="720"/>
      <w:contextualSpacing/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"/>
    <w:link w:val="FootnoteTextChar"/>
    <w:unhideWhenUsed/>
    <w:rsid w:val="002325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2325A3"/>
    <w:rPr>
      <w:sz w:val="20"/>
      <w:szCs w:val="20"/>
    </w:rPr>
  </w:style>
  <w:style w:type="character" w:styleId="FootnoteReference">
    <w:name w:val="footnote reference"/>
    <w:aliases w:val="Footnote symbol"/>
    <w:basedOn w:val="DefaultParagraphFont"/>
    <w:uiPriority w:val="99"/>
    <w:semiHidden/>
    <w:unhideWhenUsed/>
    <w:rsid w:val="002325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3B8"/>
  </w:style>
  <w:style w:type="paragraph" w:styleId="Footer">
    <w:name w:val="footer"/>
    <w:basedOn w:val="Normal"/>
    <w:link w:val="FooterChar"/>
    <w:uiPriority w:val="99"/>
    <w:unhideWhenUsed/>
    <w:rsid w:val="0005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B8"/>
  </w:style>
  <w:style w:type="table" w:styleId="TableGrid">
    <w:name w:val="Table Grid"/>
    <w:basedOn w:val="TableNormal"/>
    <w:uiPriority w:val="59"/>
    <w:rsid w:val="00FC0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61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AB6"/>
    <w:rPr>
      <w:b/>
      <w:bCs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B81848"/>
    <w:pPr>
      <w:spacing w:after="0"/>
      <w:ind w:left="1100"/>
    </w:pPr>
    <w:rPr>
      <w:sz w:val="20"/>
      <w:szCs w:val="20"/>
    </w:rPr>
  </w:style>
  <w:style w:type="paragraph" w:customStyle="1" w:styleId="TableContents">
    <w:name w:val="Table Contents"/>
    <w:basedOn w:val="BodyText"/>
    <w:rsid w:val="00B81848"/>
    <w:pPr>
      <w:widowControl w:val="0"/>
      <w:suppressLineNumbers/>
      <w:suppressAutoHyphens/>
      <w:spacing w:before="100" w:beforeAutospacing="1" w:after="100" w:afterAutospacing="1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bg-BG"/>
    </w:rPr>
  </w:style>
  <w:style w:type="paragraph" w:customStyle="1" w:styleId="Index">
    <w:name w:val="Index"/>
    <w:basedOn w:val="Normal"/>
    <w:rsid w:val="00B81848"/>
    <w:pPr>
      <w:widowControl w:val="0"/>
      <w:suppressLineNumbers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en-US" w:eastAsia="bg-BG"/>
    </w:rPr>
  </w:style>
  <w:style w:type="character" w:styleId="Strong">
    <w:name w:val="Strong"/>
    <w:qFormat/>
    <w:rsid w:val="00B81848"/>
    <w:rPr>
      <w:b/>
      <w:bCs/>
    </w:rPr>
  </w:style>
  <w:style w:type="paragraph" w:customStyle="1" w:styleId="tableheading">
    <w:name w:val="tableheading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contents0">
    <w:name w:val="tablecontents"/>
    <w:basedOn w:val="Normal"/>
    <w:rsid w:val="00B8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B818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848"/>
  </w:style>
  <w:style w:type="paragraph" w:styleId="Title">
    <w:name w:val="Title"/>
    <w:basedOn w:val="Normal"/>
    <w:next w:val="Normal"/>
    <w:link w:val="TitleChar"/>
    <w:qFormat/>
    <w:rsid w:val="00E50B69"/>
    <w:pPr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50B69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570DC"/>
    <w:rPr>
      <w:rFonts w:ascii="Times New Roman" w:hAnsi="Times New Roman" w:cs="Times New Roman"/>
      <w:b/>
      <w:color w:val="0070C0"/>
      <w:sz w:val="24"/>
      <w:szCs w:val="24"/>
    </w:rPr>
  </w:style>
  <w:style w:type="paragraph" w:customStyle="1" w:styleId="Guidelines1">
    <w:name w:val="Guidelines 1"/>
    <w:basedOn w:val="TOC1"/>
    <w:rsid w:val="002624D0"/>
    <w:pPr>
      <w:pageBreakBefore/>
      <w:tabs>
        <w:tab w:val="left" w:pos="180"/>
        <w:tab w:val="right" w:leader="dot" w:pos="9900"/>
      </w:tabs>
      <w:spacing w:after="480" w:line="240" w:lineRule="auto"/>
      <w:ind w:left="488" w:right="381" w:hanging="488"/>
      <w:jc w:val="both"/>
    </w:pPr>
    <w:rPr>
      <w:rFonts w:ascii="Times New Roman" w:eastAsia="Times New Roman" w:hAnsi="Times New Roman" w:cs="Times New Roman"/>
      <w:b w:val="0"/>
      <w:caps/>
      <w:noProof/>
      <w:snapToGrid w:val="0"/>
      <w:lang w:val="en-GB"/>
    </w:rPr>
  </w:style>
  <w:style w:type="paragraph" w:customStyle="1" w:styleId="CM1">
    <w:name w:val="CM1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customStyle="1" w:styleId="CM4">
    <w:name w:val="CM4"/>
    <w:basedOn w:val="Normal"/>
    <w:next w:val="Normal"/>
    <w:rsid w:val="002624D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bg-BG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624D0"/>
    <w:pPr>
      <w:spacing w:before="120" w:after="0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70DC"/>
    <w:rPr>
      <w:rFonts w:ascii="Times New Roman" w:hAnsi="Times New Roman" w:cs="Times New Roman"/>
      <w:b/>
      <w:color w:val="0070C0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A3F19"/>
    <w:pPr>
      <w:spacing w:line="276" w:lineRule="auto"/>
      <w:outlineLvl w:val="9"/>
    </w:pPr>
    <w:rPr>
      <w:lang w:eastAsia="bg-BG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A3F19"/>
    <w:pPr>
      <w:spacing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EA3F19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A3F19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EA3F19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3F19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3F19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3F19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3F19"/>
    <w:pPr>
      <w:spacing w:after="0"/>
      <w:ind w:left="1760"/>
    </w:pPr>
    <w:rPr>
      <w:sz w:val="20"/>
      <w:szCs w:val="20"/>
    </w:rPr>
  </w:style>
  <w:style w:type="paragraph" w:customStyle="1" w:styleId="Text1">
    <w:name w:val="Text 1"/>
    <w:basedOn w:val="Normal"/>
    <w:rsid w:val="00C871C6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A865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rmalWeb">
    <w:name w:val="Normal (Web)"/>
    <w:basedOn w:val="Normal"/>
    <w:rsid w:val="00B1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3">
    <w:name w:val="Body Text 3"/>
    <w:basedOn w:val="Normal"/>
    <w:link w:val="BodyText3Char"/>
    <w:uiPriority w:val="99"/>
    <w:unhideWhenUsed/>
    <w:rsid w:val="006353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35331"/>
    <w:rPr>
      <w:sz w:val="16"/>
      <w:szCs w:val="16"/>
    </w:rPr>
  </w:style>
  <w:style w:type="paragraph" w:styleId="ListBullet">
    <w:name w:val="List Bullet"/>
    <w:basedOn w:val="Normal"/>
    <w:autoRedefine/>
    <w:rsid w:val="00786BEA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GfAheading1">
    <w:name w:val="GfA heading 1"/>
    <w:basedOn w:val="Normal"/>
    <w:rsid w:val="00C6489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Guidelines2">
    <w:name w:val="Guidelines 2"/>
    <w:basedOn w:val="Normal"/>
    <w:rsid w:val="00F059A2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/>
    </w:rPr>
  </w:style>
  <w:style w:type="paragraph" w:customStyle="1" w:styleId="firstline">
    <w:name w:val="firstline"/>
    <w:basedOn w:val="Normal"/>
    <w:rsid w:val="00D00F5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def">
    <w:name w:val="ldef"/>
    <w:basedOn w:val="DefaultParagraphFont"/>
    <w:rsid w:val="00D00F5E"/>
  </w:style>
  <w:style w:type="paragraph" w:customStyle="1" w:styleId="BodyText21">
    <w:name w:val="Body Text 21"/>
    <w:basedOn w:val="Normal"/>
    <w:rsid w:val="004B21A5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bg-BG"/>
    </w:rPr>
  </w:style>
  <w:style w:type="paragraph" w:customStyle="1" w:styleId="Clause">
    <w:name w:val="Clause"/>
    <w:basedOn w:val="Normal"/>
    <w:autoRedefine/>
    <w:rsid w:val="00D67E90"/>
    <w:pPr>
      <w:numPr>
        <w:numId w:val="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2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evision">
    <w:name w:val="Revision"/>
    <w:hidden/>
    <w:uiPriority w:val="99"/>
    <w:semiHidden/>
    <w:rsid w:val="00462B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378DE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rsid w:val="009D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EndnoteTextChar">
    <w:name w:val="Endnote Text Char"/>
    <w:basedOn w:val="DefaultParagraphFont"/>
    <w:link w:val="EndnoteText"/>
    <w:rsid w:val="009D2FBF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apple-converted-space">
    <w:name w:val="apple-converted-space"/>
    <w:basedOn w:val="DefaultParagraphFont"/>
    <w:rsid w:val="0088472B"/>
  </w:style>
  <w:style w:type="character" w:customStyle="1" w:styleId="ListParagraphChar">
    <w:name w:val="List Paragraph Char"/>
    <w:link w:val="ListParagraph"/>
    <w:uiPriority w:val="34"/>
    <w:locked/>
    <w:rsid w:val="00937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61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16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mig-pomorie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5957-A62C-4E84-BF72-11AAAE98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1472</Words>
  <Characters>8395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46</cp:revision>
  <cp:lastPrinted>2016-01-29T09:16:00Z</cp:lastPrinted>
  <dcterms:created xsi:type="dcterms:W3CDTF">2018-05-02T12:39:00Z</dcterms:created>
  <dcterms:modified xsi:type="dcterms:W3CDTF">2022-08-30T15:15:00Z</dcterms:modified>
</cp:coreProperties>
</file>