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296D9" w14:textId="77777777" w:rsidR="00E50B69" w:rsidRPr="007F29D4" w:rsidRDefault="00E50B69" w:rsidP="00132E8E">
      <w:pPr>
        <w:jc w:val="center"/>
        <w:rPr>
          <w:rFonts w:ascii="Times New Roman" w:hAnsi="Times New Roman" w:cs="Times New Roman"/>
          <w:b/>
          <w:sz w:val="24"/>
          <w:szCs w:val="24"/>
          <w:lang w:val="en-US"/>
        </w:rPr>
      </w:pPr>
    </w:p>
    <w:p w14:paraId="7121C7D7" w14:textId="77777777" w:rsidR="00132E8E" w:rsidRPr="00FD78FC" w:rsidRDefault="00132E8E" w:rsidP="00132E8E">
      <w:pPr>
        <w:jc w:val="center"/>
        <w:rPr>
          <w:rFonts w:ascii="Times New Roman" w:hAnsi="Times New Roman" w:cs="Times New Roman"/>
          <w:b/>
          <w:bCs/>
          <w:color w:val="FF0000"/>
        </w:rPr>
      </w:pPr>
    </w:p>
    <w:p w14:paraId="37FC681C" w14:textId="77777777" w:rsidR="00D24E27" w:rsidRPr="00E06477" w:rsidRDefault="00D24E27" w:rsidP="00D24E27">
      <w:pPr>
        <w:jc w:val="center"/>
        <w:rPr>
          <w:rFonts w:ascii="Times New Roman" w:hAnsi="Times New Roman" w:cs="Times New Roman"/>
          <w:b/>
          <w:sz w:val="40"/>
          <w:szCs w:val="40"/>
        </w:rPr>
      </w:pPr>
      <w:r w:rsidRPr="00E06477">
        <w:rPr>
          <w:rFonts w:ascii="Times New Roman" w:hAnsi="Times New Roman" w:cs="Times New Roman"/>
          <w:b/>
          <w:sz w:val="40"/>
          <w:szCs w:val="40"/>
        </w:rPr>
        <w:t>УСЛОВИЯ ЗА КАНДИДАТСТВАНЕ</w:t>
      </w:r>
    </w:p>
    <w:p w14:paraId="6932CE50" w14:textId="77777777" w:rsidR="00A92EA8" w:rsidRPr="00E06477" w:rsidRDefault="00A92EA8" w:rsidP="00A92EA8">
      <w:pPr>
        <w:spacing w:before="160" w:line="360" w:lineRule="auto"/>
        <w:jc w:val="center"/>
        <w:rPr>
          <w:rFonts w:ascii="Times New Roman" w:hAnsi="Times New Roman" w:cs="Times New Roman"/>
          <w:b/>
          <w:sz w:val="32"/>
          <w:szCs w:val="32"/>
        </w:rPr>
      </w:pPr>
      <w:r w:rsidRPr="00E06477">
        <w:rPr>
          <w:rFonts w:ascii="Times New Roman" w:hAnsi="Times New Roman" w:cs="Times New Roman"/>
          <w:b/>
          <w:sz w:val="32"/>
          <w:szCs w:val="32"/>
        </w:rPr>
        <w:t xml:space="preserve">с проектни предложения </w:t>
      </w:r>
      <w:r w:rsidR="00D24E27" w:rsidRPr="00E06477">
        <w:rPr>
          <w:rFonts w:ascii="Times New Roman" w:hAnsi="Times New Roman" w:cs="Times New Roman"/>
          <w:b/>
          <w:sz w:val="32"/>
          <w:szCs w:val="32"/>
        </w:rPr>
        <w:t xml:space="preserve">за предоставяне </w:t>
      </w:r>
      <w:r w:rsidRPr="00E06477">
        <w:rPr>
          <w:rFonts w:ascii="Times New Roman" w:hAnsi="Times New Roman" w:cs="Times New Roman"/>
          <w:b/>
          <w:sz w:val="32"/>
          <w:szCs w:val="32"/>
        </w:rPr>
        <w:t>на безвъзмездна финансова помощ</w:t>
      </w:r>
    </w:p>
    <w:p w14:paraId="5D21D297" w14:textId="77777777" w:rsidR="00D24E27" w:rsidRPr="00E06477" w:rsidRDefault="00D24E27" w:rsidP="00A92EA8">
      <w:pPr>
        <w:spacing w:before="160" w:line="360" w:lineRule="auto"/>
        <w:jc w:val="center"/>
        <w:rPr>
          <w:rFonts w:ascii="Times New Roman" w:hAnsi="Times New Roman" w:cs="Times New Roman"/>
          <w:b/>
          <w:sz w:val="32"/>
          <w:szCs w:val="32"/>
        </w:rPr>
      </w:pPr>
      <w:r w:rsidRPr="00E06477">
        <w:rPr>
          <w:rFonts w:ascii="Times New Roman" w:hAnsi="Times New Roman" w:cs="Times New Roman"/>
          <w:b/>
          <w:sz w:val="32"/>
          <w:szCs w:val="32"/>
        </w:rPr>
        <w:t>по</w:t>
      </w:r>
    </w:p>
    <w:p w14:paraId="7598CA89" w14:textId="02AE0815" w:rsidR="00A92EA8" w:rsidRPr="00E06477" w:rsidRDefault="00A92EA8" w:rsidP="00A92EA8">
      <w:pPr>
        <w:spacing w:before="160" w:line="360" w:lineRule="auto"/>
        <w:jc w:val="center"/>
        <w:rPr>
          <w:rFonts w:ascii="Times New Roman" w:hAnsi="Times New Roman" w:cs="Times New Roman"/>
          <w:b/>
          <w:sz w:val="32"/>
          <w:szCs w:val="32"/>
        </w:rPr>
      </w:pPr>
      <w:r w:rsidRPr="00E06477">
        <w:rPr>
          <w:rFonts w:ascii="Times New Roman" w:hAnsi="Times New Roman" w:cs="Times New Roman"/>
          <w:b/>
          <w:sz w:val="32"/>
          <w:szCs w:val="32"/>
        </w:rPr>
        <w:t xml:space="preserve">Програма за развитие на селските райони  </w:t>
      </w:r>
      <w:r w:rsidR="00D24E27" w:rsidRPr="00E06477">
        <w:rPr>
          <w:rFonts w:ascii="Times New Roman" w:hAnsi="Times New Roman" w:cs="Times New Roman"/>
          <w:b/>
          <w:sz w:val="32"/>
          <w:szCs w:val="32"/>
        </w:rPr>
        <w:t>2014-2020</w:t>
      </w:r>
      <w:r w:rsidR="00A14C85" w:rsidRPr="00E06477">
        <w:rPr>
          <w:rFonts w:ascii="Times New Roman" w:hAnsi="Times New Roman" w:cs="Times New Roman"/>
          <w:b/>
          <w:sz w:val="32"/>
          <w:szCs w:val="32"/>
        </w:rPr>
        <w:t xml:space="preserve"> г.</w:t>
      </w:r>
    </w:p>
    <w:p w14:paraId="019EE841" w14:textId="77777777" w:rsidR="00BD49D7" w:rsidRPr="00E06477" w:rsidRDefault="00BD49D7" w:rsidP="00A92EA8">
      <w:pPr>
        <w:spacing w:before="160" w:line="360" w:lineRule="auto"/>
        <w:jc w:val="center"/>
        <w:rPr>
          <w:rFonts w:ascii="Times New Roman" w:hAnsi="Times New Roman" w:cs="Times New Roman"/>
          <w:b/>
          <w:sz w:val="32"/>
          <w:szCs w:val="32"/>
        </w:rPr>
      </w:pPr>
      <w:r w:rsidRPr="00E06477">
        <w:rPr>
          <w:rFonts w:ascii="Times New Roman" w:hAnsi="Times New Roman" w:cs="Times New Roman"/>
          <w:b/>
          <w:sz w:val="32"/>
          <w:szCs w:val="32"/>
        </w:rPr>
        <w:t>чрез подхода</w:t>
      </w:r>
    </w:p>
    <w:p w14:paraId="4840AA1A" w14:textId="77777777" w:rsidR="007718CE" w:rsidRPr="00E06477" w:rsidRDefault="00170A94" w:rsidP="00BF2C64">
      <w:pPr>
        <w:spacing w:before="160" w:line="360" w:lineRule="auto"/>
        <w:jc w:val="center"/>
        <w:rPr>
          <w:rFonts w:ascii="Times New Roman" w:hAnsi="Times New Roman" w:cs="Times New Roman"/>
          <w:b/>
          <w:sz w:val="32"/>
          <w:szCs w:val="32"/>
        </w:rPr>
      </w:pPr>
      <w:r w:rsidRPr="00E06477">
        <w:rPr>
          <w:rFonts w:ascii="Times New Roman" w:hAnsi="Times New Roman" w:cs="Times New Roman"/>
          <w:b/>
          <w:sz w:val="32"/>
          <w:szCs w:val="32"/>
        </w:rPr>
        <w:t>ВОДЕНО ОТ ОБЩНОСТИТЕ МЕСТНО РАЗВИТИЕ</w:t>
      </w:r>
    </w:p>
    <w:p w14:paraId="73CA92E4" w14:textId="77777777" w:rsidR="00177AC9" w:rsidRPr="00E06477" w:rsidRDefault="00177AC9" w:rsidP="009C0B06">
      <w:pPr>
        <w:jc w:val="center"/>
        <w:rPr>
          <w:rFonts w:ascii="Times New Roman" w:hAnsi="Times New Roman" w:cs="Times New Roman"/>
        </w:rPr>
      </w:pP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340"/>
      </w:tblGrid>
      <w:tr w:rsidR="00D24E27" w:rsidRPr="00E06477" w14:paraId="331AB0D1" w14:textId="77777777" w:rsidTr="00BF2C64">
        <w:trPr>
          <w:trHeight w:val="470"/>
        </w:trPr>
        <w:tc>
          <w:tcPr>
            <w:tcW w:w="9496" w:type="dxa"/>
            <w:shd w:val="clear" w:color="auto" w:fill="CCECFF"/>
          </w:tcPr>
          <w:p w14:paraId="097BFCFF" w14:textId="77777777" w:rsidR="00D876F0" w:rsidRPr="00E06477" w:rsidRDefault="00D24E27" w:rsidP="009A274C">
            <w:pPr>
              <w:spacing w:before="240" w:after="240"/>
              <w:jc w:val="center"/>
              <w:rPr>
                <w:b/>
                <w:sz w:val="28"/>
                <w:szCs w:val="28"/>
              </w:rPr>
            </w:pPr>
            <w:r w:rsidRPr="00E06477">
              <w:rPr>
                <w:b/>
                <w:sz w:val="28"/>
                <w:szCs w:val="28"/>
              </w:rPr>
              <w:t xml:space="preserve">Процедура </w:t>
            </w:r>
            <w:r w:rsidR="00303BC8" w:rsidRPr="00E06477">
              <w:rPr>
                <w:b/>
                <w:sz w:val="28"/>
                <w:szCs w:val="28"/>
              </w:rPr>
              <w:t>чрез</w:t>
            </w:r>
            <w:r w:rsidRPr="00E06477">
              <w:rPr>
                <w:b/>
                <w:sz w:val="28"/>
                <w:szCs w:val="28"/>
              </w:rPr>
              <w:t xml:space="preserve"> подбор на проект</w:t>
            </w:r>
            <w:r w:rsidR="000F4530" w:rsidRPr="00E06477">
              <w:rPr>
                <w:b/>
                <w:sz w:val="28"/>
                <w:szCs w:val="28"/>
              </w:rPr>
              <w:t>н</w:t>
            </w:r>
            <w:r w:rsidRPr="00E06477">
              <w:rPr>
                <w:b/>
                <w:sz w:val="28"/>
                <w:szCs w:val="28"/>
              </w:rPr>
              <w:t>и</w:t>
            </w:r>
            <w:r w:rsidR="000F4530" w:rsidRPr="00E06477">
              <w:rPr>
                <w:b/>
                <w:sz w:val="28"/>
                <w:szCs w:val="28"/>
              </w:rPr>
              <w:t xml:space="preserve"> предложения</w:t>
            </w:r>
            <w:r w:rsidR="00391B57" w:rsidRPr="00E06477">
              <w:rPr>
                <w:b/>
                <w:sz w:val="28"/>
                <w:szCs w:val="28"/>
              </w:rPr>
              <w:t xml:space="preserve"> </w:t>
            </w:r>
          </w:p>
          <w:p w14:paraId="3D722C44" w14:textId="630D9424" w:rsidR="00D24E27" w:rsidRPr="00E06477" w:rsidRDefault="00B72842" w:rsidP="0019381E">
            <w:pPr>
              <w:pStyle w:val="Heading1"/>
              <w:outlineLvl w:val="0"/>
            </w:pPr>
            <w:r w:rsidRPr="00E06477">
              <w:t xml:space="preserve">№ </w:t>
            </w:r>
            <w:r w:rsidR="0067672E" w:rsidRPr="0067672E">
              <w:t>BG06RDNP001-19.577</w:t>
            </w:r>
            <w:r w:rsidR="0067672E">
              <w:t xml:space="preserve"> </w:t>
            </w:r>
            <w:r w:rsidR="00D876F0" w:rsidRPr="00E06477">
              <w:t xml:space="preserve">МИГ Поморие_6.4_М3 "Инвестиции в подкрепа на неземеделски дейности" </w:t>
            </w:r>
            <w:r w:rsidR="00391B57" w:rsidRPr="00E06477">
              <w:t xml:space="preserve">с </w:t>
            </w:r>
            <w:r w:rsidR="00636666">
              <w:t>три</w:t>
            </w:r>
            <w:r w:rsidRPr="00E06477">
              <w:t xml:space="preserve"> </w:t>
            </w:r>
            <w:r w:rsidR="00636666">
              <w:t xml:space="preserve">крайни </w:t>
            </w:r>
            <w:r w:rsidR="0019381E">
              <w:t>с</w:t>
            </w:r>
            <w:r w:rsidR="00D24E27" w:rsidRPr="00E06477">
              <w:t>срока за кандидатстване</w:t>
            </w:r>
          </w:p>
          <w:p w14:paraId="387672B1" w14:textId="77777777" w:rsidR="00445CEF" w:rsidRPr="00E06477" w:rsidRDefault="00445CEF" w:rsidP="00F2638C">
            <w:pPr>
              <w:spacing w:before="240" w:after="240"/>
              <w:jc w:val="center"/>
            </w:pPr>
            <w:r w:rsidRPr="00E06477">
              <w:t>МЕСТНА ИНИЦИАТИВНА ГРУПА ПОМОРИЕ</w:t>
            </w:r>
          </w:p>
        </w:tc>
      </w:tr>
      <w:tr w:rsidR="0019381E" w:rsidRPr="00E06477" w14:paraId="61CDC996" w14:textId="77777777" w:rsidTr="00BF2C64">
        <w:trPr>
          <w:trHeight w:val="470"/>
        </w:trPr>
        <w:tc>
          <w:tcPr>
            <w:tcW w:w="9496" w:type="dxa"/>
            <w:shd w:val="clear" w:color="auto" w:fill="CCECFF"/>
          </w:tcPr>
          <w:p w14:paraId="5DD22477" w14:textId="77777777" w:rsidR="0019381E" w:rsidRPr="00E06477" w:rsidRDefault="0019381E" w:rsidP="009A274C">
            <w:pPr>
              <w:spacing w:before="240" w:after="240"/>
              <w:jc w:val="center"/>
              <w:rPr>
                <w:b/>
                <w:sz w:val="28"/>
                <w:szCs w:val="28"/>
              </w:rPr>
            </w:pPr>
          </w:p>
        </w:tc>
      </w:tr>
    </w:tbl>
    <w:p w14:paraId="21FE0477" w14:textId="77777777" w:rsidR="007718CE" w:rsidRPr="00E06477" w:rsidRDefault="007718CE" w:rsidP="009C0B06">
      <w:pPr>
        <w:jc w:val="center"/>
        <w:rPr>
          <w:rFonts w:ascii="Times New Roman" w:hAnsi="Times New Roman" w:cs="Times New Roman"/>
        </w:rPr>
      </w:pPr>
    </w:p>
    <w:p w14:paraId="28FE0819" w14:textId="77777777" w:rsidR="008D413D" w:rsidRPr="00E06477" w:rsidRDefault="008D413D" w:rsidP="009C0B06">
      <w:pPr>
        <w:jc w:val="center"/>
        <w:rPr>
          <w:rFonts w:ascii="Times New Roman" w:hAnsi="Times New Roman" w:cs="Times New Roman"/>
        </w:rPr>
      </w:pPr>
    </w:p>
    <w:p w14:paraId="348969C5" w14:textId="77777777" w:rsidR="009C0B06" w:rsidRPr="00E06477" w:rsidRDefault="00AF5CC7" w:rsidP="009C0B06">
      <w:pPr>
        <w:jc w:val="center"/>
        <w:rPr>
          <w:rFonts w:ascii="Times New Roman" w:hAnsi="Times New Roman" w:cs="Times New Roman"/>
        </w:rPr>
      </w:pPr>
      <w:r w:rsidRPr="00E06477">
        <w:rPr>
          <w:rFonts w:ascii="Times New Roman" w:hAnsi="Times New Roman" w:cs="Times New Roman"/>
          <w:noProof/>
          <w:lang w:val="en-US"/>
        </w:rPr>
        <mc:AlternateContent>
          <mc:Choice Requires="wpc">
            <w:drawing>
              <wp:inline distT="0" distB="0" distL="0" distR="0" wp14:anchorId="5446C21A" wp14:editId="39913743">
                <wp:extent cx="5991225" cy="419100"/>
                <wp:effectExtent l="4445" t="1905"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322CCD0"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16AB775F" w14:textId="77777777" w:rsidR="00D24E27" w:rsidRPr="00E06477" w:rsidRDefault="00D24E27">
      <w:pPr>
        <w:rPr>
          <w:rFonts w:ascii="Times New Roman" w:eastAsia="Times New Roman" w:hAnsi="Times New Roman" w:cs="Times New Roman"/>
          <w:b/>
          <w:bCs/>
          <w:noProof/>
          <w:snapToGrid w:val="0"/>
        </w:rPr>
      </w:pPr>
      <w:r w:rsidRPr="00E06477">
        <w:rPr>
          <w:rFonts w:ascii="Times New Roman" w:hAnsi="Times New Roman" w:cs="Times New Roman"/>
          <w:b/>
        </w:rPr>
        <w:br w:type="page"/>
      </w:r>
    </w:p>
    <w:p w14:paraId="4B0F31F5" w14:textId="77777777" w:rsidR="003A2D4B" w:rsidRPr="00E06477" w:rsidRDefault="003A2D4B" w:rsidP="007F5391">
      <w:pPr>
        <w:rPr>
          <w:rFonts w:ascii="Times New Roman" w:hAnsi="Times New Roman" w:cs="Times New Roman"/>
          <w:b/>
          <w:sz w:val="28"/>
          <w:szCs w:val="28"/>
        </w:rPr>
      </w:pPr>
      <w:r w:rsidRPr="00E06477">
        <w:rPr>
          <w:rFonts w:ascii="Times New Roman" w:hAnsi="Times New Roman" w:cs="Times New Roman"/>
          <w:b/>
          <w:sz w:val="28"/>
          <w:szCs w:val="28"/>
        </w:rPr>
        <w:lastRenderedPageBreak/>
        <w:t>СЪДЪРЖАНИЕ:</w:t>
      </w:r>
    </w:p>
    <w:sdt>
      <w:sdtPr>
        <w:rPr>
          <w:rFonts w:asciiTheme="minorHAnsi" w:hAnsiTheme="minorHAnsi" w:cstheme="minorBidi"/>
          <w:b w:val="0"/>
          <w:color w:val="auto"/>
          <w:sz w:val="24"/>
          <w:szCs w:val="24"/>
          <w:lang w:eastAsia="en-US"/>
        </w:rPr>
        <w:id w:val="1082108175"/>
        <w:docPartObj>
          <w:docPartGallery w:val="Table of Contents"/>
          <w:docPartUnique/>
        </w:docPartObj>
      </w:sdtPr>
      <w:sdtEndPr>
        <w:rPr>
          <w:rFonts w:ascii="Times New Roman" w:hAnsi="Times New Roman" w:cs="Times New Roman"/>
          <w:bCs/>
        </w:rPr>
      </w:sdtEndPr>
      <w:sdtContent>
        <w:p w14:paraId="20FC518F" w14:textId="77777777" w:rsidR="0035525C" w:rsidRPr="00E06477" w:rsidRDefault="0035525C">
          <w:pPr>
            <w:pStyle w:val="TOCHeading"/>
            <w:rPr>
              <w:sz w:val="24"/>
              <w:szCs w:val="24"/>
              <w:lang w:val="en-US"/>
            </w:rPr>
          </w:pPr>
        </w:p>
        <w:p w14:paraId="40FF4B22" w14:textId="77777777" w:rsidR="00743749" w:rsidRPr="00743749" w:rsidRDefault="0035525C">
          <w:pPr>
            <w:pStyle w:val="TOC1"/>
            <w:rPr>
              <w:rFonts w:ascii="Times New Roman" w:eastAsiaTheme="minorEastAsia" w:hAnsi="Times New Roman" w:cs="Times New Roman"/>
              <w:b w:val="0"/>
              <w:bCs w:val="0"/>
              <w:noProof/>
              <w:lang w:val="en-US"/>
            </w:rPr>
          </w:pPr>
          <w:r w:rsidRPr="00743749">
            <w:rPr>
              <w:rFonts w:ascii="Times New Roman" w:hAnsi="Times New Roman" w:cs="Times New Roman"/>
            </w:rPr>
            <w:fldChar w:fldCharType="begin"/>
          </w:r>
          <w:r w:rsidRPr="00743749">
            <w:rPr>
              <w:rFonts w:ascii="Times New Roman" w:hAnsi="Times New Roman" w:cs="Times New Roman"/>
            </w:rPr>
            <w:instrText xml:space="preserve"> TOC \o "1-3" \h \z \u </w:instrText>
          </w:r>
          <w:r w:rsidRPr="00743749">
            <w:rPr>
              <w:rFonts w:ascii="Times New Roman" w:hAnsi="Times New Roman" w:cs="Times New Roman"/>
            </w:rPr>
            <w:fldChar w:fldCharType="separate"/>
          </w:r>
          <w:hyperlink w:anchor="_Toc88139784" w:history="1">
            <w:r w:rsidR="00743749" w:rsidRPr="00743749">
              <w:rPr>
                <w:rStyle w:val="Hyperlink"/>
                <w:rFonts w:ascii="Times New Roman" w:hAnsi="Times New Roman" w:cs="Times New Roman"/>
                <w:noProof/>
              </w:rPr>
              <w:t>1. Наименование на програмата:</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_Toc88139784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1CF23FE1"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85" w:history="1">
            <w:r w:rsidR="00743749" w:rsidRPr="00743749">
              <w:rPr>
                <w:rStyle w:val="Hyperlink"/>
                <w:rFonts w:ascii="Times New Roman" w:hAnsi="Times New Roman" w:cs="Times New Roman"/>
                <w:noProof/>
              </w:rPr>
              <w:t>2. Наименование на приоритетната ос:</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_Toc88139785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14895D21"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86" w:history="1">
            <w:r w:rsidR="00743749" w:rsidRPr="00743749">
              <w:rPr>
                <w:rStyle w:val="Hyperlink"/>
                <w:rFonts w:ascii="Times New Roman" w:hAnsi="Times New Roman" w:cs="Times New Roman"/>
                <w:noProof/>
              </w:rPr>
              <w:t>3. Наименование на процедурата:</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_Toc88139786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74C66BEA"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87" w:history="1">
            <w:r w:rsidR="00743749" w:rsidRPr="00743749">
              <w:rPr>
                <w:rStyle w:val="Hyperlink"/>
                <w:rFonts w:ascii="Times New Roman" w:hAnsi="Times New Roman" w:cs="Times New Roman"/>
                <w:noProof/>
              </w:rPr>
              <w:t>4. Измерения по кодове: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_Toc88139787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7B26E14C"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88" w:history="1">
            <w:r w:rsidR="00743749" w:rsidRPr="00743749">
              <w:rPr>
                <w:rStyle w:val="Hyperlink"/>
                <w:rFonts w:ascii="Times New Roman" w:hAnsi="Times New Roman" w:cs="Times New Roman"/>
                <w:noProof/>
              </w:rPr>
              <w:t>5. Териториален обхват:</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_Toc88139788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1D9E1307"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89" w:history="1">
            <w:r w:rsidR="00743749" w:rsidRPr="00743749">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_Toc88139789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8</w:t>
            </w:r>
            <w:r w:rsidR="00743749" w:rsidRPr="00743749">
              <w:rPr>
                <w:rFonts w:ascii="Times New Roman" w:hAnsi="Times New Roman" w:cs="Times New Roman"/>
                <w:noProof/>
                <w:webHidden/>
              </w:rPr>
              <w:fldChar w:fldCharType="end"/>
            </w:r>
          </w:hyperlink>
        </w:p>
        <w:p w14:paraId="544CB51B"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0" w:history="1">
            <w:r w:rsidR="00743749" w:rsidRPr="00743749">
              <w:rPr>
                <w:rStyle w:val="Hyperlink"/>
                <w:rFonts w:ascii="Times New Roman" w:hAnsi="Times New Roman" w:cs="Times New Roman"/>
                <w:noProof/>
              </w:rPr>
              <w:t>7. Индикатори: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_Toc88139790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9</w:t>
            </w:r>
            <w:r w:rsidR="00743749" w:rsidRPr="00743749">
              <w:rPr>
                <w:rFonts w:ascii="Times New Roman" w:hAnsi="Times New Roman" w:cs="Times New Roman"/>
                <w:noProof/>
                <w:webHidden/>
              </w:rPr>
              <w:fldChar w:fldCharType="end"/>
            </w:r>
          </w:hyperlink>
        </w:p>
        <w:p w14:paraId="1DCCA42D"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1" w:history="1">
            <w:r w:rsidR="00743749" w:rsidRPr="00743749">
              <w:rPr>
                <w:rStyle w:val="Hyperlink"/>
                <w:rFonts w:ascii="Times New Roman" w:hAnsi="Times New Roman" w:cs="Times New Roman"/>
                <w:noProof/>
              </w:rPr>
              <w:t>8. Общ размер на безвъзмездната финансова помощ по процедурата:</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_Toc88139791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10</w:t>
            </w:r>
            <w:r w:rsidR="00743749" w:rsidRPr="00743749">
              <w:rPr>
                <w:rFonts w:ascii="Times New Roman" w:hAnsi="Times New Roman" w:cs="Times New Roman"/>
                <w:noProof/>
                <w:webHidden/>
              </w:rPr>
              <w:fldChar w:fldCharType="end"/>
            </w:r>
          </w:hyperlink>
        </w:p>
        <w:p w14:paraId="4EC3243E"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2" w:history="1">
            <w:r w:rsidR="00743749" w:rsidRPr="00743749">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_Toc88139792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10</w:t>
            </w:r>
            <w:r w:rsidR="00743749" w:rsidRPr="00743749">
              <w:rPr>
                <w:rFonts w:ascii="Times New Roman" w:hAnsi="Times New Roman" w:cs="Times New Roman"/>
                <w:noProof/>
                <w:webHidden/>
              </w:rPr>
              <w:fldChar w:fldCharType="end"/>
            </w:r>
          </w:hyperlink>
        </w:p>
        <w:p w14:paraId="2F524CD2"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3" w:history="1">
            <w:r w:rsidR="00743749" w:rsidRPr="00743749">
              <w:rPr>
                <w:rStyle w:val="Hyperlink"/>
                <w:rFonts w:ascii="Times New Roman" w:hAnsi="Times New Roman" w:cs="Times New Roman"/>
                <w:noProof/>
              </w:rPr>
              <w:t>10. Процент на съфинансиране: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_Toc88139793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10</w:t>
            </w:r>
            <w:r w:rsidR="00743749" w:rsidRPr="00743749">
              <w:rPr>
                <w:rFonts w:ascii="Times New Roman" w:hAnsi="Times New Roman" w:cs="Times New Roman"/>
                <w:noProof/>
                <w:webHidden/>
              </w:rPr>
              <w:fldChar w:fldCharType="end"/>
            </w:r>
          </w:hyperlink>
        </w:p>
        <w:p w14:paraId="0359D628"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4" w:history="1">
            <w:r w:rsidR="00743749" w:rsidRPr="00743749">
              <w:rPr>
                <w:rStyle w:val="Hyperlink"/>
                <w:rFonts w:ascii="Times New Roman" w:hAnsi="Times New Roman" w:cs="Times New Roman"/>
                <w:noProof/>
              </w:rPr>
              <w:t>11. Допустими кандидати: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_Toc88139794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11</w:t>
            </w:r>
            <w:r w:rsidR="00743749" w:rsidRPr="00743749">
              <w:rPr>
                <w:rFonts w:ascii="Times New Roman" w:hAnsi="Times New Roman" w:cs="Times New Roman"/>
                <w:noProof/>
                <w:webHidden/>
              </w:rPr>
              <w:fldChar w:fldCharType="end"/>
            </w:r>
          </w:hyperlink>
        </w:p>
        <w:p w14:paraId="2879630C"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795" w:history="1">
            <w:r w:rsidR="00743749" w:rsidRPr="00743749">
              <w:rPr>
                <w:rStyle w:val="Hyperlink"/>
                <w:rFonts w:ascii="Times New Roman" w:hAnsi="Times New Roman" w:cs="Times New Roman"/>
                <w:noProof/>
                <w:sz w:val="24"/>
                <w:szCs w:val="24"/>
              </w:rPr>
              <w:t>11.1. Критерии за допустимост на кандидатите:</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_Toc88139795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11</w:t>
            </w:r>
            <w:r w:rsidR="00743749" w:rsidRPr="00743749">
              <w:rPr>
                <w:rFonts w:ascii="Times New Roman" w:hAnsi="Times New Roman" w:cs="Times New Roman"/>
                <w:noProof/>
                <w:webHidden/>
                <w:sz w:val="24"/>
                <w:szCs w:val="24"/>
              </w:rPr>
              <w:fldChar w:fldCharType="end"/>
            </w:r>
          </w:hyperlink>
        </w:p>
        <w:p w14:paraId="53D984C5"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6" w:history="1">
            <w:r w:rsidR="00743749" w:rsidRPr="00743749">
              <w:rPr>
                <w:rStyle w:val="Hyperlink"/>
                <w:rFonts w:ascii="Times New Roman" w:hAnsi="Times New Roman" w:cs="Times New Roman"/>
                <w:noProof/>
              </w:rPr>
              <w:t>12. Допустими партньори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_Toc88139796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12</w:t>
            </w:r>
            <w:r w:rsidR="00743749" w:rsidRPr="00743749">
              <w:rPr>
                <w:rFonts w:ascii="Times New Roman" w:hAnsi="Times New Roman" w:cs="Times New Roman"/>
                <w:noProof/>
                <w:webHidden/>
              </w:rPr>
              <w:fldChar w:fldCharType="end"/>
            </w:r>
          </w:hyperlink>
        </w:p>
        <w:p w14:paraId="5AC7695C"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797" w:history="1">
            <w:r w:rsidR="00743749" w:rsidRPr="00743749">
              <w:rPr>
                <w:rStyle w:val="Hyperlink"/>
                <w:rFonts w:ascii="Times New Roman" w:hAnsi="Times New Roman" w:cs="Times New Roman"/>
                <w:noProof/>
              </w:rPr>
              <w:t>13. Дейности, допустими за финансиране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_Toc88139797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12</w:t>
            </w:r>
            <w:r w:rsidR="00743749" w:rsidRPr="00743749">
              <w:rPr>
                <w:rFonts w:ascii="Times New Roman" w:hAnsi="Times New Roman" w:cs="Times New Roman"/>
                <w:noProof/>
                <w:webHidden/>
              </w:rPr>
              <w:fldChar w:fldCharType="end"/>
            </w:r>
          </w:hyperlink>
        </w:p>
        <w:p w14:paraId="2F21C890"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798" w:history="1">
            <w:r w:rsidR="00743749" w:rsidRPr="00743749">
              <w:rPr>
                <w:rStyle w:val="Hyperlink"/>
                <w:rFonts w:ascii="Times New Roman" w:hAnsi="Times New Roman" w:cs="Times New Roman"/>
                <w:noProof/>
                <w:sz w:val="24"/>
                <w:szCs w:val="24"/>
              </w:rPr>
              <w:t>13.1. Допустими дейности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_Toc88139798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12</w:t>
            </w:r>
            <w:r w:rsidR="00743749" w:rsidRPr="00743749">
              <w:rPr>
                <w:rFonts w:ascii="Times New Roman" w:hAnsi="Times New Roman" w:cs="Times New Roman"/>
                <w:noProof/>
                <w:webHidden/>
                <w:sz w:val="24"/>
                <w:szCs w:val="24"/>
              </w:rPr>
              <w:fldChar w:fldCharType="end"/>
            </w:r>
          </w:hyperlink>
        </w:p>
        <w:p w14:paraId="3E18037F"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799" w:history="1">
            <w:r w:rsidR="00743749" w:rsidRPr="00743749">
              <w:rPr>
                <w:rStyle w:val="Hyperlink"/>
                <w:rFonts w:ascii="Times New Roman" w:hAnsi="Times New Roman" w:cs="Times New Roman"/>
                <w:noProof/>
                <w:sz w:val="24"/>
                <w:szCs w:val="24"/>
              </w:rPr>
              <w:t>13.2. Условия за допустимост на дейностите:</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_Toc88139799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12</w:t>
            </w:r>
            <w:r w:rsidR="00743749" w:rsidRPr="00743749">
              <w:rPr>
                <w:rFonts w:ascii="Times New Roman" w:hAnsi="Times New Roman" w:cs="Times New Roman"/>
                <w:noProof/>
                <w:webHidden/>
                <w:sz w:val="24"/>
                <w:szCs w:val="24"/>
              </w:rPr>
              <w:fldChar w:fldCharType="end"/>
            </w:r>
          </w:hyperlink>
        </w:p>
        <w:p w14:paraId="3A4AE80B"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00" w:history="1">
            <w:r w:rsidR="00743749" w:rsidRPr="00743749">
              <w:rPr>
                <w:rStyle w:val="Hyperlink"/>
                <w:rFonts w:ascii="Times New Roman" w:hAnsi="Times New Roman" w:cs="Times New Roman"/>
                <w:noProof/>
                <w:sz w:val="24"/>
                <w:szCs w:val="24"/>
              </w:rPr>
              <w:t>13.3. Недопустими дейности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_Toc88139800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15</w:t>
            </w:r>
            <w:r w:rsidR="00743749" w:rsidRPr="00743749">
              <w:rPr>
                <w:rFonts w:ascii="Times New Roman" w:hAnsi="Times New Roman" w:cs="Times New Roman"/>
                <w:noProof/>
                <w:webHidden/>
                <w:sz w:val="24"/>
                <w:szCs w:val="24"/>
              </w:rPr>
              <w:fldChar w:fldCharType="end"/>
            </w:r>
          </w:hyperlink>
        </w:p>
        <w:p w14:paraId="66B4BDB8"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1" w:history="1">
            <w:r w:rsidR="00743749" w:rsidRPr="00743749">
              <w:rPr>
                <w:rStyle w:val="Hyperlink"/>
                <w:rFonts w:ascii="Times New Roman" w:hAnsi="Times New Roman" w:cs="Times New Roman"/>
                <w:noProof/>
              </w:rPr>
              <w:t>14. Категории разходи, допустими за финансиране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_Toc88139801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15</w:t>
            </w:r>
            <w:r w:rsidR="00743749" w:rsidRPr="00743749">
              <w:rPr>
                <w:rFonts w:ascii="Times New Roman" w:hAnsi="Times New Roman" w:cs="Times New Roman"/>
                <w:noProof/>
                <w:webHidden/>
              </w:rPr>
              <w:fldChar w:fldCharType="end"/>
            </w:r>
          </w:hyperlink>
        </w:p>
        <w:p w14:paraId="3EDF1FE0"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02" w:history="1">
            <w:r w:rsidR="00743749" w:rsidRPr="00743749">
              <w:rPr>
                <w:rStyle w:val="Hyperlink"/>
                <w:rFonts w:ascii="Times New Roman" w:hAnsi="Times New Roman" w:cs="Times New Roman"/>
                <w:noProof/>
                <w:sz w:val="24"/>
                <w:szCs w:val="24"/>
              </w:rPr>
              <w:t>14.1. Допустими разходи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_Toc88139802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15</w:t>
            </w:r>
            <w:r w:rsidR="00743749" w:rsidRPr="00743749">
              <w:rPr>
                <w:rFonts w:ascii="Times New Roman" w:hAnsi="Times New Roman" w:cs="Times New Roman"/>
                <w:noProof/>
                <w:webHidden/>
                <w:sz w:val="24"/>
                <w:szCs w:val="24"/>
              </w:rPr>
              <w:fldChar w:fldCharType="end"/>
            </w:r>
          </w:hyperlink>
        </w:p>
        <w:p w14:paraId="10D69AA9"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03" w:history="1">
            <w:r w:rsidR="00743749" w:rsidRPr="00743749">
              <w:rPr>
                <w:rStyle w:val="Hyperlink"/>
                <w:rFonts w:ascii="Times New Roman" w:hAnsi="Times New Roman" w:cs="Times New Roman"/>
                <w:noProof/>
                <w:sz w:val="24"/>
                <w:szCs w:val="24"/>
              </w:rPr>
              <w:t>14.2. Условия за допустимост на разходите</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_Toc88139803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16</w:t>
            </w:r>
            <w:r w:rsidR="00743749" w:rsidRPr="00743749">
              <w:rPr>
                <w:rFonts w:ascii="Times New Roman" w:hAnsi="Times New Roman" w:cs="Times New Roman"/>
                <w:noProof/>
                <w:webHidden/>
                <w:sz w:val="24"/>
                <w:szCs w:val="24"/>
              </w:rPr>
              <w:fldChar w:fldCharType="end"/>
            </w:r>
          </w:hyperlink>
        </w:p>
        <w:p w14:paraId="13F80769"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04" w:history="1">
            <w:r w:rsidR="00743749" w:rsidRPr="00743749">
              <w:rPr>
                <w:rStyle w:val="Hyperlink"/>
                <w:rFonts w:ascii="Times New Roman" w:hAnsi="Times New Roman" w:cs="Times New Roman"/>
                <w:noProof/>
                <w:sz w:val="24"/>
                <w:szCs w:val="24"/>
              </w:rPr>
              <w:t>14.</w:t>
            </w:r>
            <w:r w:rsidR="00743749" w:rsidRPr="00743749">
              <w:rPr>
                <w:rStyle w:val="Hyperlink"/>
                <w:rFonts w:ascii="Times New Roman" w:hAnsi="Times New Roman" w:cs="Times New Roman"/>
                <w:noProof/>
                <w:sz w:val="24"/>
                <w:szCs w:val="24"/>
                <w:lang w:val="en-US"/>
              </w:rPr>
              <w:t>3</w:t>
            </w:r>
            <w:r w:rsidR="00743749" w:rsidRPr="00743749">
              <w:rPr>
                <w:rStyle w:val="Hyperlink"/>
                <w:rFonts w:ascii="Times New Roman" w:hAnsi="Times New Roman" w:cs="Times New Roman"/>
                <w:noProof/>
                <w:sz w:val="24"/>
                <w:szCs w:val="24"/>
              </w:rPr>
              <w:t>. Недопустими разходи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_Toc88139804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18</w:t>
            </w:r>
            <w:r w:rsidR="00743749" w:rsidRPr="00743749">
              <w:rPr>
                <w:rFonts w:ascii="Times New Roman" w:hAnsi="Times New Roman" w:cs="Times New Roman"/>
                <w:noProof/>
                <w:webHidden/>
                <w:sz w:val="24"/>
                <w:szCs w:val="24"/>
              </w:rPr>
              <w:fldChar w:fldCharType="end"/>
            </w:r>
          </w:hyperlink>
        </w:p>
        <w:p w14:paraId="2D40FB99"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5" w:history="1">
            <w:r w:rsidR="00743749" w:rsidRPr="00743749">
              <w:rPr>
                <w:rStyle w:val="Hyperlink"/>
                <w:rFonts w:ascii="Times New Roman" w:hAnsi="Times New Roman" w:cs="Times New Roman"/>
                <w:noProof/>
              </w:rPr>
              <w:t>15. Допустими целеви групи :</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_Toc88139805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19</w:t>
            </w:r>
            <w:r w:rsidR="00743749" w:rsidRPr="00743749">
              <w:rPr>
                <w:rFonts w:ascii="Times New Roman" w:hAnsi="Times New Roman" w:cs="Times New Roman"/>
                <w:noProof/>
                <w:webHidden/>
              </w:rPr>
              <w:fldChar w:fldCharType="end"/>
            </w:r>
          </w:hyperlink>
        </w:p>
        <w:p w14:paraId="3100D5C1"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6" w:history="1">
            <w:r w:rsidR="00743749" w:rsidRPr="00743749">
              <w:rPr>
                <w:rStyle w:val="Hyperlink"/>
                <w:rFonts w:ascii="Times New Roman" w:hAnsi="Times New Roman" w:cs="Times New Roman"/>
                <w:noProof/>
              </w:rPr>
              <w:t>16. Приложим режим на минимални/държавни помощи: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_Toc88139806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19</w:t>
            </w:r>
            <w:r w:rsidR="00743749" w:rsidRPr="00743749">
              <w:rPr>
                <w:rFonts w:ascii="Times New Roman" w:hAnsi="Times New Roman" w:cs="Times New Roman"/>
                <w:noProof/>
                <w:webHidden/>
              </w:rPr>
              <w:fldChar w:fldCharType="end"/>
            </w:r>
          </w:hyperlink>
        </w:p>
        <w:p w14:paraId="0815174C"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7" w:history="1">
            <w:r w:rsidR="00743749" w:rsidRPr="00743749">
              <w:rPr>
                <w:rStyle w:val="Hyperlink"/>
                <w:rFonts w:ascii="Times New Roman" w:hAnsi="Times New Roman" w:cs="Times New Roman"/>
                <w:noProof/>
              </w:rPr>
              <w:t>17. Хоризонтални политики:</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_Toc88139807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24</w:t>
            </w:r>
            <w:r w:rsidR="00743749" w:rsidRPr="00743749">
              <w:rPr>
                <w:rFonts w:ascii="Times New Roman" w:hAnsi="Times New Roman" w:cs="Times New Roman"/>
                <w:noProof/>
                <w:webHidden/>
              </w:rPr>
              <w:fldChar w:fldCharType="end"/>
            </w:r>
          </w:hyperlink>
        </w:p>
        <w:p w14:paraId="2C2B6B58"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8" w:history="1">
            <w:r w:rsidR="00743749" w:rsidRPr="00743749">
              <w:rPr>
                <w:rStyle w:val="Hyperlink"/>
                <w:rFonts w:ascii="Times New Roman" w:hAnsi="Times New Roman" w:cs="Times New Roman"/>
                <w:noProof/>
              </w:rPr>
              <w:t>18. Минимален и максимален срок за изпълнение на проекта:</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_Toc88139808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25</w:t>
            </w:r>
            <w:r w:rsidR="00743749" w:rsidRPr="00743749">
              <w:rPr>
                <w:rFonts w:ascii="Times New Roman" w:hAnsi="Times New Roman" w:cs="Times New Roman"/>
                <w:noProof/>
                <w:webHidden/>
              </w:rPr>
              <w:fldChar w:fldCharType="end"/>
            </w:r>
          </w:hyperlink>
        </w:p>
        <w:p w14:paraId="18C1D34E"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09" w:history="1">
            <w:r w:rsidR="00743749" w:rsidRPr="00743749">
              <w:rPr>
                <w:rStyle w:val="Hyperlink"/>
                <w:rFonts w:ascii="Times New Roman" w:hAnsi="Times New Roman" w:cs="Times New Roman"/>
                <w:noProof/>
              </w:rPr>
              <w:t>19. Ред за оценяване на концепциите за проектни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_Toc88139809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25</w:t>
            </w:r>
            <w:r w:rsidR="00743749" w:rsidRPr="00743749">
              <w:rPr>
                <w:rFonts w:ascii="Times New Roman" w:hAnsi="Times New Roman" w:cs="Times New Roman"/>
                <w:noProof/>
                <w:webHidden/>
              </w:rPr>
              <w:fldChar w:fldCharType="end"/>
            </w:r>
          </w:hyperlink>
        </w:p>
        <w:p w14:paraId="5ED423FC"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10" w:history="1">
            <w:r w:rsidR="00743749" w:rsidRPr="00743749">
              <w:rPr>
                <w:rStyle w:val="Hyperlink"/>
                <w:rFonts w:ascii="Times New Roman" w:hAnsi="Times New Roman" w:cs="Times New Roman"/>
                <w:noProof/>
              </w:rPr>
              <w:t>20. Критерии и методика за оценка на концепциите за проектни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_Toc88139810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25</w:t>
            </w:r>
            <w:r w:rsidR="00743749" w:rsidRPr="00743749">
              <w:rPr>
                <w:rFonts w:ascii="Times New Roman" w:hAnsi="Times New Roman" w:cs="Times New Roman"/>
                <w:noProof/>
                <w:webHidden/>
              </w:rPr>
              <w:fldChar w:fldCharType="end"/>
            </w:r>
          </w:hyperlink>
        </w:p>
        <w:p w14:paraId="0B7573C9"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11" w:history="1">
            <w:r w:rsidR="00743749" w:rsidRPr="00743749">
              <w:rPr>
                <w:rStyle w:val="Hyperlink"/>
                <w:rFonts w:ascii="Times New Roman" w:hAnsi="Times New Roman" w:cs="Times New Roman"/>
                <w:noProof/>
              </w:rPr>
              <w:t>21. Ред за оценяване на проектните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_Toc88139811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25</w:t>
            </w:r>
            <w:r w:rsidR="00743749" w:rsidRPr="00743749">
              <w:rPr>
                <w:rFonts w:ascii="Times New Roman" w:hAnsi="Times New Roman" w:cs="Times New Roman"/>
                <w:noProof/>
                <w:webHidden/>
              </w:rPr>
              <w:fldChar w:fldCharType="end"/>
            </w:r>
          </w:hyperlink>
        </w:p>
        <w:p w14:paraId="33E79573"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12" w:history="1">
            <w:r w:rsidR="00743749" w:rsidRPr="00743749">
              <w:rPr>
                <w:rStyle w:val="Hyperlink"/>
                <w:rFonts w:ascii="Times New Roman" w:hAnsi="Times New Roman" w:cs="Times New Roman"/>
                <w:noProof/>
                <w:sz w:val="24"/>
                <w:szCs w:val="24"/>
              </w:rPr>
              <w:t>21.1. Оценка на административното съответствие и допустимост (АСД):</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_Toc88139812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26</w:t>
            </w:r>
            <w:r w:rsidR="00743749" w:rsidRPr="00743749">
              <w:rPr>
                <w:rFonts w:ascii="Times New Roman" w:hAnsi="Times New Roman" w:cs="Times New Roman"/>
                <w:noProof/>
                <w:webHidden/>
                <w:sz w:val="24"/>
                <w:szCs w:val="24"/>
              </w:rPr>
              <w:fldChar w:fldCharType="end"/>
            </w:r>
          </w:hyperlink>
        </w:p>
        <w:p w14:paraId="565D35CB"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13" w:history="1">
            <w:r w:rsidR="00743749" w:rsidRPr="00743749">
              <w:rPr>
                <w:rStyle w:val="Hyperlink"/>
                <w:rFonts w:ascii="Times New Roman" w:hAnsi="Times New Roman" w:cs="Times New Roman"/>
                <w:noProof/>
                <w:sz w:val="24"/>
                <w:szCs w:val="24"/>
              </w:rPr>
              <w:t>21.2 Техническа и финансова оценка (ТФО):</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_Toc88139813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27</w:t>
            </w:r>
            <w:r w:rsidR="00743749" w:rsidRPr="00743749">
              <w:rPr>
                <w:rFonts w:ascii="Times New Roman" w:hAnsi="Times New Roman" w:cs="Times New Roman"/>
                <w:noProof/>
                <w:webHidden/>
                <w:sz w:val="24"/>
                <w:szCs w:val="24"/>
              </w:rPr>
              <w:fldChar w:fldCharType="end"/>
            </w:r>
          </w:hyperlink>
        </w:p>
        <w:p w14:paraId="50E57E7E"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14" w:history="1">
            <w:r w:rsidR="00743749" w:rsidRPr="00743749">
              <w:rPr>
                <w:rStyle w:val="Hyperlink"/>
                <w:rFonts w:ascii="Times New Roman" w:hAnsi="Times New Roman" w:cs="Times New Roman"/>
                <w:noProof/>
              </w:rPr>
              <w:t>22. Критерии и методика за оценка на проектните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_Toc88139814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28</w:t>
            </w:r>
            <w:r w:rsidR="00743749" w:rsidRPr="00743749">
              <w:rPr>
                <w:rFonts w:ascii="Times New Roman" w:hAnsi="Times New Roman" w:cs="Times New Roman"/>
                <w:noProof/>
                <w:webHidden/>
              </w:rPr>
              <w:fldChar w:fldCharType="end"/>
            </w:r>
          </w:hyperlink>
        </w:p>
        <w:p w14:paraId="0F328822"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15" w:history="1">
            <w:r w:rsidR="00743749" w:rsidRPr="00743749">
              <w:rPr>
                <w:rStyle w:val="Hyperlink"/>
                <w:rFonts w:ascii="Times New Roman" w:hAnsi="Times New Roman" w:cs="Times New Roman"/>
                <w:noProof/>
              </w:rPr>
              <w:t>23. Начин на подаване на проектните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_Toc88139815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34</w:t>
            </w:r>
            <w:r w:rsidR="00743749" w:rsidRPr="00743749">
              <w:rPr>
                <w:rFonts w:ascii="Times New Roman" w:hAnsi="Times New Roman" w:cs="Times New Roman"/>
                <w:noProof/>
                <w:webHidden/>
              </w:rPr>
              <w:fldChar w:fldCharType="end"/>
            </w:r>
          </w:hyperlink>
        </w:p>
        <w:p w14:paraId="209D4A75"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16" w:history="1">
            <w:r w:rsidR="00743749" w:rsidRPr="00743749">
              <w:rPr>
                <w:rStyle w:val="Hyperlink"/>
                <w:rFonts w:ascii="Times New Roman" w:hAnsi="Times New Roman" w:cs="Times New Roman"/>
                <w:noProof/>
              </w:rPr>
              <w:t>24. Списък на документите, които се подават на етап кандидатстване: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_Toc88139816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36</w:t>
            </w:r>
            <w:r w:rsidR="00743749" w:rsidRPr="00743749">
              <w:rPr>
                <w:rFonts w:ascii="Times New Roman" w:hAnsi="Times New Roman" w:cs="Times New Roman"/>
                <w:noProof/>
                <w:webHidden/>
              </w:rPr>
              <w:fldChar w:fldCharType="end"/>
            </w:r>
          </w:hyperlink>
        </w:p>
        <w:p w14:paraId="4D3E36A1"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17" w:history="1">
            <w:r w:rsidR="00743749" w:rsidRPr="00743749">
              <w:rPr>
                <w:rStyle w:val="Hyperlink"/>
                <w:rFonts w:ascii="Times New Roman" w:hAnsi="Times New Roman" w:cs="Times New Roman"/>
                <w:noProof/>
                <w:sz w:val="24"/>
                <w:szCs w:val="24"/>
              </w:rPr>
              <w:t>24.1. Списък с общи документи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_Toc88139817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37</w:t>
            </w:r>
            <w:r w:rsidR="00743749" w:rsidRPr="00743749">
              <w:rPr>
                <w:rFonts w:ascii="Times New Roman" w:hAnsi="Times New Roman" w:cs="Times New Roman"/>
                <w:noProof/>
                <w:webHidden/>
                <w:sz w:val="24"/>
                <w:szCs w:val="24"/>
              </w:rPr>
              <w:fldChar w:fldCharType="end"/>
            </w:r>
          </w:hyperlink>
        </w:p>
        <w:p w14:paraId="66C2AD4E"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18" w:history="1">
            <w:r w:rsidR="00743749" w:rsidRPr="00743749">
              <w:rPr>
                <w:rStyle w:val="Hyperlink"/>
                <w:rFonts w:ascii="Times New Roman" w:hAnsi="Times New Roman" w:cs="Times New Roman"/>
                <w:noProof/>
                <w:sz w:val="24"/>
                <w:szCs w:val="24"/>
              </w:rPr>
              <w:t>24.2. Специфични документи</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_Toc88139818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41</w:t>
            </w:r>
            <w:r w:rsidR="00743749" w:rsidRPr="00743749">
              <w:rPr>
                <w:rFonts w:ascii="Times New Roman" w:hAnsi="Times New Roman" w:cs="Times New Roman"/>
                <w:noProof/>
                <w:webHidden/>
                <w:sz w:val="24"/>
                <w:szCs w:val="24"/>
              </w:rPr>
              <w:fldChar w:fldCharType="end"/>
            </w:r>
          </w:hyperlink>
        </w:p>
        <w:p w14:paraId="557F7BFA"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19" w:history="1">
            <w:r w:rsidR="00743749" w:rsidRPr="00743749">
              <w:rPr>
                <w:rStyle w:val="Hyperlink"/>
                <w:rFonts w:ascii="Times New Roman" w:hAnsi="Times New Roman" w:cs="Times New Roman"/>
                <w:noProof/>
                <w:sz w:val="24"/>
                <w:szCs w:val="24"/>
              </w:rPr>
              <w:t>24.3. Специфични документи, доказващи съответствие с критериите за подбор:</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_Toc88139819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41</w:t>
            </w:r>
            <w:r w:rsidR="00743749" w:rsidRPr="00743749">
              <w:rPr>
                <w:rFonts w:ascii="Times New Roman" w:hAnsi="Times New Roman" w:cs="Times New Roman"/>
                <w:noProof/>
                <w:webHidden/>
                <w:sz w:val="24"/>
                <w:szCs w:val="24"/>
              </w:rPr>
              <w:fldChar w:fldCharType="end"/>
            </w:r>
          </w:hyperlink>
        </w:p>
        <w:p w14:paraId="16C3FC37"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20" w:history="1">
            <w:r w:rsidR="00743749" w:rsidRPr="00743749">
              <w:rPr>
                <w:rStyle w:val="Hyperlink"/>
                <w:rFonts w:ascii="Times New Roman" w:hAnsi="Times New Roman" w:cs="Times New Roman"/>
                <w:noProof/>
              </w:rPr>
              <w:t>25. Краен срок за подаване на проектните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_Toc88139820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43</w:t>
            </w:r>
            <w:r w:rsidR="00743749" w:rsidRPr="00743749">
              <w:rPr>
                <w:rFonts w:ascii="Times New Roman" w:hAnsi="Times New Roman" w:cs="Times New Roman"/>
                <w:noProof/>
                <w:webHidden/>
              </w:rPr>
              <w:fldChar w:fldCharType="end"/>
            </w:r>
          </w:hyperlink>
        </w:p>
        <w:p w14:paraId="77AF8E03"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21" w:history="1">
            <w:r w:rsidR="00743749" w:rsidRPr="00743749">
              <w:rPr>
                <w:rStyle w:val="Hyperlink"/>
                <w:rFonts w:ascii="Times New Roman" w:hAnsi="Times New Roman" w:cs="Times New Roman"/>
                <w:noProof/>
              </w:rPr>
              <w:t>26. Адрес за подаване на проектните предложения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_Toc88139821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43</w:t>
            </w:r>
            <w:r w:rsidR="00743749" w:rsidRPr="00743749">
              <w:rPr>
                <w:rFonts w:ascii="Times New Roman" w:hAnsi="Times New Roman" w:cs="Times New Roman"/>
                <w:noProof/>
                <w:webHidden/>
              </w:rPr>
              <w:fldChar w:fldCharType="end"/>
            </w:r>
          </w:hyperlink>
        </w:p>
        <w:p w14:paraId="24E80699"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22" w:history="1">
            <w:r w:rsidR="00743749" w:rsidRPr="00743749">
              <w:rPr>
                <w:rStyle w:val="Hyperlink"/>
                <w:rFonts w:ascii="Times New Roman" w:hAnsi="Times New Roman" w:cs="Times New Roman"/>
                <w:noProof/>
              </w:rPr>
              <w:t>27. Допълнителна информация:</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_Toc88139822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43</w:t>
            </w:r>
            <w:r w:rsidR="00743749" w:rsidRPr="00743749">
              <w:rPr>
                <w:rFonts w:ascii="Times New Roman" w:hAnsi="Times New Roman" w:cs="Times New Roman"/>
                <w:noProof/>
                <w:webHidden/>
              </w:rPr>
              <w:fldChar w:fldCharType="end"/>
            </w:r>
          </w:hyperlink>
        </w:p>
        <w:p w14:paraId="7451D8A5"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23" w:history="1">
            <w:r w:rsidR="00743749" w:rsidRPr="00743749">
              <w:rPr>
                <w:rStyle w:val="Hyperlink"/>
                <w:rFonts w:ascii="Times New Roman" w:hAnsi="Times New Roman" w:cs="Times New Roman"/>
                <w:noProof/>
                <w:sz w:val="24"/>
                <w:szCs w:val="24"/>
              </w:rPr>
              <w:t>27.1.Допълнителни въпроси и разяснения във връзка с Условията за кандидатстване</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_Toc88139823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45</w:t>
            </w:r>
            <w:r w:rsidR="00743749" w:rsidRPr="00743749">
              <w:rPr>
                <w:rFonts w:ascii="Times New Roman" w:hAnsi="Times New Roman" w:cs="Times New Roman"/>
                <w:noProof/>
                <w:webHidden/>
                <w:sz w:val="24"/>
                <w:szCs w:val="24"/>
              </w:rPr>
              <w:fldChar w:fldCharType="end"/>
            </w:r>
          </w:hyperlink>
        </w:p>
        <w:p w14:paraId="02F13392"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24" w:history="1">
            <w:r w:rsidR="00743749" w:rsidRPr="00743749">
              <w:rPr>
                <w:rStyle w:val="Hyperlink"/>
                <w:rFonts w:ascii="Times New Roman" w:hAnsi="Times New Roman" w:cs="Times New Roman"/>
                <w:noProof/>
                <w:sz w:val="24"/>
                <w:szCs w:val="24"/>
              </w:rPr>
              <w:t>27.2. Уведомяване относно предварителното решение на МИГ</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_Toc88139824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45</w:t>
            </w:r>
            <w:r w:rsidR="00743749" w:rsidRPr="00743749">
              <w:rPr>
                <w:rFonts w:ascii="Times New Roman" w:hAnsi="Times New Roman" w:cs="Times New Roman"/>
                <w:noProof/>
                <w:webHidden/>
                <w:sz w:val="24"/>
                <w:szCs w:val="24"/>
              </w:rPr>
              <w:fldChar w:fldCharType="end"/>
            </w:r>
          </w:hyperlink>
        </w:p>
        <w:p w14:paraId="7A5424CD" w14:textId="77777777" w:rsidR="00743749" w:rsidRPr="00743749" w:rsidRDefault="008107B6">
          <w:pPr>
            <w:pStyle w:val="TOC2"/>
            <w:rPr>
              <w:rFonts w:ascii="Times New Roman" w:eastAsiaTheme="minorEastAsia" w:hAnsi="Times New Roman" w:cs="Times New Roman"/>
              <w:b w:val="0"/>
              <w:bCs w:val="0"/>
              <w:noProof/>
              <w:sz w:val="24"/>
              <w:szCs w:val="24"/>
              <w:lang w:val="en-US"/>
            </w:rPr>
          </w:pPr>
          <w:hyperlink w:anchor="_Toc88139825" w:history="1">
            <w:r w:rsidR="00743749" w:rsidRPr="00743749">
              <w:rPr>
                <w:rStyle w:val="Hyperlink"/>
                <w:rFonts w:ascii="Times New Roman" w:hAnsi="Times New Roman" w:cs="Times New Roman"/>
                <w:noProof/>
                <w:sz w:val="24"/>
                <w:szCs w:val="24"/>
              </w:rPr>
              <w:t>27.3. Процедура за възражения относно оценката</w:t>
            </w:r>
            <w:r w:rsidR="00743749" w:rsidRPr="00743749">
              <w:rPr>
                <w:rFonts w:ascii="Times New Roman" w:hAnsi="Times New Roman" w:cs="Times New Roman"/>
                <w:noProof/>
                <w:webHidden/>
                <w:sz w:val="24"/>
                <w:szCs w:val="24"/>
              </w:rPr>
              <w:tab/>
            </w:r>
            <w:r w:rsidR="00743749" w:rsidRPr="00743749">
              <w:rPr>
                <w:rFonts w:ascii="Times New Roman" w:hAnsi="Times New Roman" w:cs="Times New Roman"/>
                <w:noProof/>
                <w:webHidden/>
                <w:sz w:val="24"/>
                <w:szCs w:val="24"/>
              </w:rPr>
              <w:fldChar w:fldCharType="begin"/>
            </w:r>
            <w:r w:rsidR="00743749" w:rsidRPr="00743749">
              <w:rPr>
                <w:rFonts w:ascii="Times New Roman" w:hAnsi="Times New Roman" w:cs="Times New Roman"/>
                <w:noProof/>
                <w:webHidden/>
                <w:sz w:val="24"/>
                <w:szCs w:val="24"/>
              </w:rPr>
              <w:instrText xml:space="preserve"> PAGEREF _Toc88139825 \h </w:instrText>
            </w:r>
            <w:r w:rsidR="00743749" w:rsidRPr="00743749">
              <w:rPr>
                <w:rFonts w:ascii="Times New Roman" w:hAnsi="Times New Roman" w:cs="Times New Roman"/>
                <w:noProof/>
                <w:webHidden/>
                <w:sz w:val="24"/>
                <w:szCs w:val="24"/>
              </w:rPr>
            </w:r>
            <w:r w:rsidR="00743749" w:rsidRPr="00743749">
              <w:rPr>
                <w:rFonts w:ascii="Times New Roman" w:hAnsi="Times New Roman" w:cs="Times New Roman"/>
                <w:noProof/>
                <w:webHidden/>
                <w:sz w:val="24"/>
                <w:szCs w:val="24"/>
              </w:rPr>
              <w:fldChar w:fldCharType="separate"/>
            </w:r>
            <w:r w:rsidR="00743749" w:rsidRPr="00743749">
              <w:rPr>
                <w:rFonts w:ascii="Times New Roman" w:hAnsi="Times New Roman" w:cs="Times New Roman"/>
                <w:noProof/>
                <w:webHidden/>
                <w:sz w:val="24"/>
                <w:szCs w:val="24"/>
              </w:rPr>
              <w:t>45</w:t>
            </w:r>
            <w:r w:rsidR="00743749" w:rsidRPr="00743749">
              <w:rPr>
                <w:rFonts w:ascii="Times New Roman" w:hAnsi="Times New Roman" w:cs="Times New Roman"/>
                <w:noProof/>
                <w:webHidden/>
                <w:sz w:val="24"/>
                <w:szCs w:val="24"/>
              </w:rPr>
              <w:fldChar w:fldCharType="end"/>
            </w:r>
          </w:hyperlink>
        </w:p>
        <w:p w14:paraId="0914D898" w14:textId="77777777" w:rsidR="00743749" w:rsidRPr="00743749" w:rsidRDefault="008107B6">
          <w:pPr>
            <w:pStyle w:val="TOC1"/>
            <w:rPr>
              <w:rFonts w:ascii="Times New Roman" w:eastAsiaTheme="minorEastAsia" w:hAnsi="Times New Roman" w:cs="Times New Roman"/>
              <w:b w:val="0"/>
              <w:bCs w:val="0"/>
              <w:noProof/>
              <w:lang w:val="en-US"/>
            </w:rPr>
          </w:pPr>
          <w:hyperlink w:anchor="_Toc88139826" w:history="1">
            <w:r w:rsidR="00743749" w:rsidRPr="00743749">
              <w:rPr>
                <w:rStyle w:val="Hyperlink"/>
                <w:rFonts w:ascii="Times New Roman" w:hAnsi="Times New Roman" w:cs="Times New Roman"/>
                <w:noProof/>
              </w:rPr>
              <w:t>28. Приложения към Условията за кандидатстване:</w:t>
            </w:r>
            <w:r w:rsidR="00743749" w:rsidRPr="00743749">
              <w:rPr>
                <w:rFonts w:ascii="Times New Roman" w:hAnsi="Times New Roman" w:cs="Times New Roman"/>
                <w:noProof/>
                <w:webHidden/>
              </w:rPr>
              <w:tab/>
            </w:r>
            <w:r w:rsidR="00743749" w:rsidRPr="00743749">
              <w:rPr>
                <w:rFonts w:ascii="Times New Roman" w:hAnsi="Times New Roman" w:cs="Times New Roman"/>
                <w:noProof/>
                <w:webHidden/>
              </w:rPr>
              <w:fldChar w:fldCharType="begin"/>
            </w:r>
            <w:r w:rsidR="00743749" w:rsidRPr="00743749">
              <w:rPr>
                <w:rFonts w:ascii="Times New Roman" w:hAnsi="Times New Roman" w:cs="Times New Roman"/>
                <w:noProof/>
                <w:webHidden/>
              </w:rPr>
              <w:instrText xml:space="preserve"> PAGEREF _Toc88139826 \h </w:instrText>
            </w:r>
            <w:r w:rsidR="00743749" w:rsidRPr="00743749">
              <w:rPr>
                <w:rFonts w:ascii="Times New Roman" w:hAnsi="Times New Roman" w:cs="Times New Roman"/>
                <w:noProof/>
                <w:webHidden/>
              </w:rPr>
            </w:r>
            <w:r w:rsidR="00743749" w:rsidRPr="00743749">
              <w:rPr>
                <w:rFonts w:ascii="Times New Roman" w:hAnsi="Times New Roman" w:cs="Times New Roman"/>
                <w:noProof/>
                <w:webHidden/>
              </w:rPr>
              <w:fldChar w:fldCharType="separate"/>
            </w:r>
            <w:r w:rsidR="00743749" w:rsidRPr="00743749">
              <w:rPr>
                <w:rFonts w:ascii="Times New Roman" w:hAnsi="Times New Roman" w:cs="Times New Roman"/>
                <w:noProof/>
                <w:webHidden/>
              </w:rPr>
              <w:t>46</w:t>
            </w:r>
            <w:r w:rsidR="00743749" w:rsidRPr="00743749">
              <w:rPr>
                <w:rFonts w:ascii="Times New Roman" w:hAnsi="Times New Roman" w:cs="Times New Roman"/>
                <w:noProof/>
                <w:webHidden/>
              </w:rPr>
              <w:fldChar w:fldCharType="end"/>
            </w:r>
          </w:hyperlink>
        </w:p>
        <w:p w14:paraId="46A23674" w14:textId="4B78328B" w:rsidR="0035525C" w:rsidRPr="00743749" w:rsidRDefault="0035525C">
          <w:pPr>
            <w:rPr>
              <w:rFonts w:ascii="Times New Roman" w:hAnsi="Times New Roman" w:cs="Times New Roman"/>
              <w:sz w:val="24"/>
              <w:szCs w:val="24"/>
            </w:rPr>
          </w:pPr>
          <w:r w:rsidRPr="00743749">
            <w:rPr>
              <w:rFonts w:ascii="Times New Roman" w:hAnsi="Times New Roman" w:cs="Times New Roman"/>
              <w:b/>
              <w:bCs/>
              <w:sz w:val="24"/>
              <w:szCs w:val="24"/>
            </w:rPr>
            <w:fldChar w:fldCharType="end"/>
          </w:r>
        </w:p>
      </w:sdtContent>
    </w:sdt>
    <w:p w14:paraId="580FD389" w14:textId="77777777" w:rsidR="00681629" w:rsidRPr="00E06477" w:rsidRDefault="00681629">
      <w:pPr>
        <w:rPr>
          <w:rFonts w:ascii="Times New Roman" w:hAnsi="Times New Roman" w:cs="Times New Roman"/>
          <w:b/>
          <w:sz w:val="24"/>
          <w:szCs w:val="24"/>
        </w:rPr>
      </w:pPr>
    </w:p>
    <w:p w14:paraId="72330EFA" w14:textId="77777777" w:rsidR="007F5391" w:rsidRPr="00E06477" w:rsidRDefault="007F5391">
      <w:pPr>
        <w:rPr>
          <w:rFonts w:ascii="Times New Roman" w:hAnsi="Times New Roman" w:cs="Times New Roman"/>
          <w:b/>
          <w:sz w:val="24"/>
          <w:szCs w:val="24"/>
        </w:rPr>
      </w:pPr>
    </w:p>
    <w:p w14:paraId="1BD26B8B" w14:textId="77777777" w:rsidR="00F83E7C" w:rsidRPr="00E06477" w:rsidRDefault="007F5391" w:rsidP="00355CDE">
      <w:pPr>
        <w:pStyle w:val="Guidelines1"/>
      </w:pPr>
      <w:r w:rsidRPr="00E06477">
        <w:lastRenderedPageBreak/>
        <w:t>ОБЯСНИТЕЛНИ БЕЛЕЖКИ</w:t>
      </w:r>
    </w:p>
    <w:tbl>
      <w:tblPr>
        <w:tblStyle w:val="1"/>
        <w:tblW w:w="0" w:type="auto"/>
        <w:tblLook w:val="04A0" w:firstRow="1" w:lastRow="0" w:firstColumn="1" w:lastColumn="0" w:noHBand="0" w:noVBand="1"/>
      </w:tblPr>
      <w:tblGrid>
        <w:gridCol w:w="2235"/>
        <w:gridCol w:w="6977"/>
      </w:tblGrid>
      <w:tr w:rsidR="00F83E7C" w:rsidRPr="00E06477" w14:paraId="129654EC" w14:textId="77777777" w:rsidTr="00A634FD">
        <w:tc>
          <w:tcPr>
            <w:tcW w:w="2235" w:type="dxa"/>
          </w:tcPr>
          <w:p w14:paraId="7274791A" w14:textId="77777777" w:rsidR="00F83E7C" w:rsidRPr="00E06477" w:rsidRDefault="00F83E7C" w:rsidP="00A634FD">
            <w:pPr>
              <w:jc w:val="both"/>
              <w:rPr>
                <w:rFonts w:ascii="Times New Roman" w:hAnsi="Times New Roman" w:cs="Times New Roman"/>
                <w:b/>
              </w:rPr>
            </w:pPr>
            <w:r w:rsidRPr="00E06477">
              <w:rPr>
                <w:rFonts w:ascii="Times New Roman" w:hAnsi="Times New Roman" w:cs="Times New Roman"/>
                <w:b/>
                <w:color w:val="000000"/>
              </w:rPr>
              <w:t>Авансово плащане</w:t>
            </w:r>
          </w:p>
        </w:tc>
        <w:tc>
          <w:tcPr>
            <w:tcW w:w="6977" w:type="dxa"/>
          </w:tcPr>
          <w:p w14:paraId="7956D0D4" w14:textId="77777777" w:rsidR="00F83E7C" w:rsidRPr="00E06477" w:rsidRDefault="00F83E7C" w:rsidP="00A634FD">
            <w:pPr>
              <w:jc w:val="both"/>
              <w:rPr>
                <w:rFonts w:ascii="Times New Roman" w:hAnsi="Times New Roman" w:cs="Times New Roman"/>
              </w:rPr>
            </w:pPr>
            <w:r w:rsidRPr="00E06477">
              <w:rPr>
                <w:rFonts w:ascii="Times New Roman" w:hAnsi="Times New Roman" w:cs="Times New Roman"/>
              </w:rPr>
              <w:t xml:space="preserve">Плащане по смисъла на </w:t>
            </w:r>
            <w:hyperlink r:id="rId8" w:history="1">
              <w:r w:rsidRPr="00E06477">
                <w:rPr>
                  <w:rFonts w:ascii="Times New Roman" w:hAnsi="Times New Roman" w:cs="Times New Roman"/>
                  <w:color w:val="000000"/>
                </w:rPr>
                <w:t>чл. 63 от Регламент (ЕС) № 1305/2013</w:t>
              </w:r>
            </w:hyperlink>
            <w:r w:rsidRPr="00E06477">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06477">
                <w:rPr>
                  <w:rFonts w:ascii="Times New Roman" w:hAnsi="Times New Roman" w:cs="Times New Roman"/>
                  <w:color w:val="000000"/>
                </w:rPr>
                <w:t>Регламент (ЕО) № 1698/2005</w:t>
              </w:r>
            </w:hyperlink>
            <w:r w:rsidRPr="00E06477">
              <w:rPr>
                <w:rFonts w:ascii="Times New Roman" w:hAnsi="Times New Roman" w:cs="Times New Roman"/>
              </w:rPr>
              <w:t xml:space="preserve"> на Съвета (ОВ, L 347/487 от 20 декември 2013 г.)</w:t>
            </w:r>
          </w:p>
        </w:tc>
      </w:tr>
      <w:tr w:rsidR="00F83E7C" w:rsidRPr="00E06477" w14:paraId="63EDCEC6" w14:textId="77777777" w:rsidTr="00A634FD">
        <w:tc>
          <w:tcPr>
            <w:tcW w:w="2235" w:type="dxa"/>
          </w:tcPr>
          <w:p w14:paraId="2C44979C" w14:textId="77777777" w:rsidR="00F83E7C" w:rsidRPr="00E06477" w:rsidRDefault="00F83E7C" w:rsidP="00A634FD">
            <w:pPr>
              <w:jc w:val="both"/>
              <w:rPr>
                <w:rFonts w:ascii="Times New Roman" w:hAnsi="Times New Roman" w:cs="Times New Roman"/>
                <w:b/>
              </w:rPr>
            </w:pPr>
            <w:r w:rsidRPr="00E06477">
              <w:rPr>
                <w:rFonts w:ascii="Times New Roman" w:hAnsi="Times New Roman" w:cs="Times New Roman"/>
                <w:b/>
                <w:shd w:val="clear" w:color="auto" w:fill="FEFEFE"/>
              </w:rPr>
              <w:t>Административен договор</w:t>
            </w:r>
          </w:p>
        </w:tc>
        <w:tc>
          <w:tcPr>
            <w:tcW w:w="6977" w:type="dxa"/>
          </w:tcPr>
          <w:p w14:paraId="5E790626" w14:textId="77777777" w:rsidR="00F83E7C" w:rsidRPr="00E06477" w:rsidRDefault="00F83E7C" w:rsidP="00A634FD">
            <w:pPr>
              <w:jc w:val="both"/>
              <w:rPr>
                <w:rFonts w:ascii="Times New Roman" w:hAnsi="Times New Roman" w:cs="Times New Roman"/>
              </w:rPr>
            </w:pPr>
            <w:r w:rsidRPr="00E06477">
              <w:rPr>
                <w:rFonts w:ascii="Times New Roman" w:hAnsi="Times New Roman" w:cs="Times New Roman"/>
                <w:shd w:val="clear" w:color="auto" w:fill="FEFEFE"/>
              </w:rPr>
              <w:t xml:space="preserve">Договор по смисъла на § 1, т. 1 от допълнителните разпоредби на </w:t>
            </w:r>
            <w:r w:rsidRPr="00E06477">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E06477">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F83E7C" w:rsidRPr="00E06477" w14:paraId="63EA1D00" w14:textId="77777777" w:rsidTr="00A634FD">
        <w:tc>
          <w:tcPr>
            <w:tcW w:w="2235" w:type="dxa"/>
          </w:tcPr>
          <w:p w14:paraId="35225C25" w14:textId="77777777" w:rsidR="00F83E7C" w:rsidRPr="00E06477" w:rsidRDefault="00F83E7C" w:rsidP="00A634FD">
            <w:pPr>
              <w:jc w:val="both"/>
              <w:rPr>
                <w:rFonts w:ascii="Times New Roman" w:hAnsi="Times New Roman" w:cs="Times New Roman"/>
                <w:b/>
              </w:rPr>
            </w:pPr>
            <w:r w:rsidRPr="00E06477">
              <w:rPr>
                <w:rFonts w:ascii="Times New Roman" w:hAnsi="Times New Roman" w:cs="Times New Roman"/>
                <w:b/>
                <w:color w:val="000000"/>
              </w:rPr>
              <w:t>Административни проверки</w:t>
            </w:r>
          </w:p>
        </w:tc>
        <w:tc>
          <w:tcPr>
            <w:tcW w:w="6977" w:type="dxa"/>
          </w:tcPr>
          <w:p w14:paraId="0235C599" w14:textId="77777777" w:rsidR="00F83E7C" w:rsidRPr="00E06477" w:rsidRDefault="00F83E7C" w:rsidP="00A634FD">
            <w:pPr>
              <w:jc w:val="both"/>
              <w:rPr>
                <w:rFonts w:ascii="Times New Roman" w:hAnsi="Times New Roman" w:cs="Times New Roman"/>
              </w:rPr>
            </w:pPr>
            <w:r w:rsidRPr="00E06477">
              <w:rPr>
                <w:rFonts w:ascii="Times New Roman" w:hAnsi="Times New Roman" w:cs="Times New Roman"/>
              </w:rPr>
              <w:t xml:space="preserve">Проверки съгласно условията и разпоредбите на </w:t>
            </w:r>
            <w:hyperlink r:id="rId10" w:history="1">
              <w:r w:rsidRPr="00E06477">
                <w:rPr>
                  <w:rFonts w:ascii="Times New Roman" w:hAnsi="Times New Roman" w:cs="Times New Roman"/>
                  <w:color w:val="000000"/>
                </w:rPr>
                <w:t>чл. 48 от Регламент за изпълнение (ЕС) № 809/2014</w:t>
              </w:r>
              <w:r w:rsidRPr="00E06477">
                <w:rPr>
                  <w:rFonts w:ascii="Times New Roman" w:hAnsi="Times New Roman" w:cs="Times New Roman"/>
                </w:rPr>
                <w:t xml:space="preserve"> на Комисията от 17 юли 2014 г. за определяне на правила за прилагането на </w:t>
              </w:r>
              <w:hyperlink r:id="rId11" w:history="1">
                <w:r w:rsidRPr="00E06477">
                  <w:rPr>
                    <w:rFonts w:ascii="Times New Roman" w:hAnsi="Times New Roman" w:cs="Times New Roman"/>
                    <w:color w:val="000000"/>
                  </w:rPr>
                  <w:t>Регламент (ЕС) № 1306/2013</w:t>
                </w:r>
              </w:hyperlink>
              <w:r w:rsidRPr="00E06477">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06477">
                <w:rPr>
                  <w:rFonts w:ascii="Times New Roman" w:hAnsi="Times New Roman" w:cs="Times New Roman"/>
                  <w:color w:val="000000"/>
                </w:rPr>
                <w:t>.</w:t>
              </w:r>
            </w:hyperlink>
          </w:p>
        </w:tc>
      </w:tr>
      <w:tr w:rsidR="00F83E7C" w:rsidRPr="00E06477" w14:paraId="5E2B6E5A" w14:textId="77777777" w:rsidTr="00A634FD">
        <w:tc>
          <w:tcPr>
            <w:tcW w:w="2235" w:type="dxa"/>
          </w:tcPr>
          <w:p w14:paraId="10D028D7" w14:textId="4B7D3FD0"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rPr>
              <w:t>Бенефициент (Бенефициер) на безвъзмездна финансова помощ</w:t>
            </w:r>
          </w:p>
        </w:tc>
        <w:tc>
          <w:tcPr>
            <w:tcW w:w="6977" w:type="dxa"/>
          </w:tcPr>
          <w:p w14:paraId="1CBB72AF" w14:textId="1F05F272" w:rsidR="00F83E7C" w:rsidRPr="00E06477" w:rsidRDefault="00F83E7C" w:rsidP="00F83E7C">
            <w:pPr>
              <w:jc w:val="both"/>
              <w:rPr>
                <w:rFonts w:ascii="Times New Roman" w:hAnsi="Times New Roman" w:cs="Times New Roman"/>
              </w:rPr>
            </w:pPr>
            <w:r w:rsidRPr="00E06477">
              <w:rPr>
                <w:rFonts w:ascii="Times New Roman" w:hAnsi="Times New Roman"/>
              </w:rPr>
              <w:t xml:space="preserve">Лицата, посочени в чл.2, ал. 10 от Регламент (ЕО) No 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F83E7C" w:rsidRPr="00E06477" w14:paraId="120C84B3" w14:textId="77777777" w:rsidTr="00A634FD">
        <w:tc>
          <w:tcPr>
            <w:tcW w:w="2235" w:type="dxa"/>
          </w:tcPr>
          <w:p w14:paraId="7121E27B" w14:textId="4232B7C3"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rPr>
              <w:t>Безвъзмездна финансова помощ</w:t>
            </w:r>
          </w:p>
        </w:tc>
        <w:tc>
          <w:tcPr>
            <w:tcW w:w="6977" w:type="dxa"/>
          </w:tcPr>
          <w:p w14:paraId="3BFA72A2" w14:textId="2EC07E18" w:rsidR="00F83E7C" w:rsidRPr="00E06477" w:rsidRDefault="00F83E7C" w:rsidP="00F83E7C">
            <w:pPr>
              <w:jc w:val="both"/>
              <w:rPr>
                <w:rFonts w:ascii="Times New Roman" w:hAnsi="Times New Roman" w:cs="Times New Roman"/>
              </w:rPr>
            </w:pPr>
            <w:r w:rsidRPr="00E06477">
              <w:rPr>
                <w:rFonts w:ascii="Times New Roman" w:hAnsi="Times New Roman" w:cs="Times New Roman"/>
              </w:rPr>
              <w:t>Без това да противоречи на чл. 121 от Регламент (EO, Евроатом) No 966/2012, са средства, предоставени от ПРСР</w:t>
            </w:r>
            <w:r w:rsidRPr="00E06477">
              <w:rPr>
                <w:rFonts w:ascii="Times New Roman" w:hAnsi="Times New Roman" w:cs="Times New Roman"/>
                <w:noProof/>
              </w:rPr>
              <w:t>, включително съответното национално съфинансиране, с цел изпълнението на одобрен проект, насочен към постигане на определени цели.</w:t>
            </w:r>
          </w:p>
        </w:tc>
      </w:tr>
      <w:tr w:rsidR="00F83E7C" w:rsidRPr="00E06477" w14:paraId="1BE75D37" w14:textId="77777777" w:rsidTr="00A634FD">
        <w:tc>
          <w:tcPr>
            <w:tcW w:w="2235" w:type="dxa"/>
          </w:tcPr>
          <w:p w14:paraId="27677F77"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Дейност</w:t>
            </w:r>
          </w:p>
        </w:tc>
        <w:tc>
          <w:tcPr>
            <w:tcW w:w="6977" w:type="dxa"/>
          </w:tcPr>
          <w:p w14:paraId="4891C961"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F83E7C" w:rsidRPr="00E06477" w14:paraId="7A12732A" w14:textId="77777777" w:rsidTr="00A634FD">
        <w:tc>
          <w:tcPr>
            <w:tcW w:w="2235" w:type="dxa"/>
          </w:tcPr>
          <w:p w14:paraId="512C8245" w14:textId="1DEE04A6"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rPr>
              <w:t>Минимална помощ (de minimis)</w:t>
            </w:r>
          </w:p>
        </w:tc>
        <w:tc>
          <w:tcPr>
            <w:tcW w:w="6977" w:type="dxa"/>
          </w:tcPr>
          <w:p w14:paraId="338E6DAE" w14:textId="4F350C80" w:rsidR="00F83E7C" w:rsidRPr="00E06477" w:rsidRDefault="00F83E7C" w:rsidP="00F83E7C">
            <w:pPr>
              <w:jc w:val="both"/>
              <w:rPr>
                <w:rFonts w:ascii="Times New Roman" w:hAnsi="Times New Roman" w:cs="Times New Roman"/>
              </w:rPr>
            </w:pPr>
            <w:r w:rsidRPr="00E06477">
              <w:rPr>
                <w:rFonts w:ascii="Times New Roman" w:hAnsi="Times New Roman" w:cs="Times New Roman"/>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F83E7C" w:rsidRPr="00E06477" w14:paraId="359F9BCE" w14:textId="77777777" w:rsidTr="00A634FD">
        <w:tc>
          <w:tcPr>
            <w:tcW w:w="2235" w:type="dxa"/>
          </w:tcPr>
          <w:p w14:paraId="2E865686"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Изкуствено създадени условия</w:t>
            </w:r>
          </w:p>
        </w:tc>
        <w:tc>
          <w:tcPr>
            <w:tcW w:w="6977" w:type="dxa"/>
          </w:tcPr>
          <w:p w14:paraId="72B21A15"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Всяко установено от Държавен фонд „Земеделие“ - Разплащателна агенция (ДФЗ-РА) или друг компетентен орган условие по смисъла на </w:t>
            </w:r>
            <w:hyperlink r:id="rId12" w:history="1">
              <w:r w:rsidRPr="00E06477">
                <w:rPr>
                  <w:rFonts w:ascii="Times New Roman" w:hAnsi="Times New Roman" w:cs="Times New Roman"/>
                  <w:color w:val="000000"/>
                </w:rPr>
                <w:t>чл. 60 от Регламент (ЕС) № 1306/2013</w:t>
              </w:r>
            </w:hyperlink>
            <w:r w:rsidRPr="00E06477">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F83E7C" w:rsidRPr="00E06477" w14:paraId="60453581" w14:textId="77777777" w:rsidTr="00A634FD">
        <w:tc>
          <w:tcPr>
            <w:tcW w:w="2235" w:type="dxa"/>
          </w:tcPr>
          <w:p w14:paraId="4728F132"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Инвестиционен проект</w:t>
            </w:r>
          </w:p>
        </w:tc>
        <w:tc>
          <w:tcPr>
            <w:tcW w:w="6977" w:type="dxa"/>
          </w:tcPr>
          <w:p w14:paraId="08B9F052"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Проект по смисъла на </w:t>
            </w:r>
            <w:hyperlink r:id="rId13" w:history="1">
              <w:r w:rsidRPr="00E06477">
                <w:rPr>
                  <w:rFonts w:ascii="Times New Roman" w:hAnsi="Times New Roman" w:cs="Times New Roman"/>
                  <w:color w:val="000000"/>
                </w:rPr>
                <w:t>Закона за устройство на територията</w:t>
              </w:r>
            </w:hyperlink>
            <w:r w:rsidRPr="00E06477">
              <w:rPr>
                <w:rFonts w:ascii="Times New Roman" w:hAnsi="Times New Roman" w:cs="Times New Roman"/>
              </w:rPr>
              <w:t xml:space="preserve"> и </w:t>
            </w:r>
            <w:hyperlink r:id="rId14" w:history="1">
              <w:r w:rsidRPr="00E06477">
                <w:rPr>
                  <w:rFonts w:ascii="Times New Roman" w:hAnsi="Times New Roman" w:cs="Times New Roman"/>
                  <w:color w:val="000000"/>
                </w:rPr>
                <w:t>Наредба № 4 за обхвата и съдържанието на инвестиционните проекти</w:t>
              </w:r>
            </w:hyperlink>
            <w:r w:rsidRPr="00E06477">
              <w:rPr>
                <w:rFonts w:ascii="Times New Roman" w:hAnsi="Times New Roman" w:cs="Times New Roman"/>
              </w:rPr>
              <w:t xml:space="preserve"> (ДВ, бр. 51 от </w:t>
            </w:r>
            <w:r w:rsidRPr="00E06477">
              <w:rPr>
                <w:rFonts w:ascii="Times New Roman" w:hAnsi="Times New Roman" w:cs="Times New Roman"/>
              </w:rPr>
              <w:lastRenderedPageBreak/>
              <w:t>2001 г.), предназначен за строителството на обекта/ите, включени в проекта.</w:t>
            </w:r>
          </w:p>
        </w:tc>
      </w:tr>
      <w:tr w:rsidR="00F83E7C" w:rsidRPr="00E06477" w14:paraId="2CBAB43C" w14:textId="77777777" w:rsidTr="00A634FD">
        <w:tc>
          <w:tcPr>
            <w:tcW w:w="2235" w:type="dxa"/>
          </w:tcPr>
          <w:p w14:paraId="5A228D26"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lastRenderedPageBreak/>
              <w:t>Междинно плащане</w:t>
            </w:r>
          </w:p>
        </w:tc>
        <w:tc>
          <w:tcPr>
            <w:tcW w:w="6977" w:type="dxa"/>
          </w:tcPr>
          <w:p w14:paraId="7A8DCB3C"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Плащане за обособена част от одобрената и извършена инвестиция.</w:t>
            </w:r>
          </w:p>
        </w:tc>
      </w:tr>
      <w:tr w:rsidR="00F83E7C" w:rsidRPr="00E06477" w14:paraId="06F67B3A" w14:textId="77777777" w:rsidTr="00A634FD">
        <w:tc>
          <w:tcPr>
            <w:tcW w:w="2235" w:type="dxa"/>
          </w:tcPr>
          <w:p w14:paraId="11A129F5"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Независими оферти</w:t>
            </w:r>
          </w:p>
        </w:tc>
        <w:tc>
          <w:tcPr>
            <w:tcW w:w="6977" w:type="dxa"/>
          </w:tcPr>
          <w:p w14:paraId="6ED34C68"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14:paraId="3B2718A9"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а) едното участва в управлението на дружеството на другото;</w:t>
            </w:r>
          </w:p>
          <w:p w14:paraId="65E9CE01"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б) съдружници;</w:t>
            </w:r>
          </w:p>
          <w:p w14:paraId="5590E88F"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в) съвместно контролират пряко трето лице;</w:t>
            </w:r>
          </w:p>
          <w:p w14:paraId="33369AE1"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0E076EA"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14:paraId="4E3ECC4B"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14:paraId="5A30388E" w14:textId="77777777" w:rsidR="00F83E7C" w:rsidRPr="00E06477" w:rsidRDefault="00F83E7C" w:rsidP="00F83E7C">
            <w:pPr>
              <w:jc w:val="both"/>
              <w:rPr>
                <w:rFonts w:ascii="Times New Roman" w:hAnsi="Times New Roman" w:cs="Times New Roman"/>
              </w:rPr>
            </w:pPr>
            <w:r w:rsidRPr="00E06477">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F83E7C" w:rsidRPr="00E06477" w14:paraId="07D94799" w14:textId="77777777" w:rsidTr="00A634FD">
        <w:tc>
          <w:tcPr>
            <w:tcW w:w="2235" w:type="dxa"/>
          </w:tcPr>
          <w:p w14:paraId="38E2192B"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Непредвидени разходи</w:t>
            </w:r>
          </w:p>
        </w:tc>
        <w:tc>
          <w:tcPr>
            <w:tcW w:w="6977" w:type="dxa"/>
          </w:tcPr>
          <w:p w14:paraId="54EC49D5"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E06477">
                <w:rPr>
                  <w:rFonts w:ascii="Times New Roman" w:hAnsi="Times New Roman" w:cs="Times New Roman"/>
                  <w:color w:val="000000"/>
                </w:rPr>
                <w:t>чл. 5</w:t>
              </w:r>
            </w:hyperlink>
            <w:r w:rsidRPr="00E06477">
              <w:rPr>
                <w:rFonts w:ascii="Times New Roman" w:hAnsi="Times New Roman" w:cs="Times New Roman"/>
              </w:rPr>
              <w:t xml:space="preserve"> и </w:t>
            </w:r>
            <w:hyperlink r:id="rId16" w:history="1">
              <w:r w:rsidRPr="00E06477">
                <w:rPr>
                  <w:rFonts w:ascii="Times New Roman" w:hAnsi="Times New Roman" w:cs="Times New Roman"/>
                  <w:color w:val="000000"/>
                </w:rPr>
                <w:t>6 от Закона за обществените поръчки</w:t>
              </w:r>
            </w:hyperlink>
            <w:r w:rsidRPr="00E06477">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E06477">
                <w:rPr>
                  <w:rFonts w:ascii="Times New Roman" w:hAnsi="Times New Roman" w:cs="Times New Roman"/>
                  <w:color w:val="000000"/>
                </w:rPr>
                <w:t>Закона за обществените поръчки</w:t>
              </w:r>
            </w:hyperlink>
            <w:r w:rsidRPr="00E06477">
              <w:rPr>
                <w:rFonts w:ascii="Times New Roman" w:hAnsi="Times New Roman" w:cs="Times New Roman"/>
              </w:rPr>
              <w:t xml:space="preserve"> в случаите, когато не са допуснати изключения.</w:t>
            </w:r>
          </w:p>
        </w:tc>
      </w:tr>
      <w:tr w:rsidR="00F83E7C" w:rsidRPr="00E06477" w14:paraId="1820779A" w14:textId="77777777" w:rsidTr="00A634FD">
        <w:tc>
          <w:tcPr>
            <w:tcW w:w="2235" w:type="dxa"/>
          </w:tcPr>
          <w:p w14:paraId="359C7C8B"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Непреодолима сила или извънредни обстоятелства</w:t>
            </w:r>
          </w:p>
        </w:tc>
        <w:tc>
          <w:tcPr>
            <w:tcW w:w="6977" w:type="dxa"/>
          </w:tcPr>
          <w:p w14:paraId="4F62B0AB"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Обстоятелства по смисъла на </w:t>
            </w:r>
            <w:hyperlink r:id="rId18" w:history="1">
              <w:r w:rsidRPr="00E06477">
                <w:rPr>
                  <w:rFonts w:ascii="Times New Roman" w:hAnsi="Times New Roman" w:cs="Times New Roman"/>
                  <w:color w:val="000000"/>
                </w:rPr>
                <w:t>чл. 2, параграф 2 от Регламент (ЕС) № 1306/2013 г.</w:t>
              </w:r>
            </w:hyperlink>
          </w:p>
        </w:tc>
      </w:tr>
      <w:tr w:rsidR="00F83E7C" w:rsidRPr="00E06477" w14:paraId="579A824F" w14:textId="77777777" w:rsidTr="00A634FD">
        <w:tc>
          <w:tcPr>
            <w:tcW w:w="2235" w:type="dxa"/>
          </w:tcPr>
          <w:p w14:paraId="3098FC81"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Нередност</w:t>
            </w:r>
          </w:p>
        </w:tc>
        <w:tc>
          <w:tcPr>
            <w:tcW w:w="6977" w:type="dxa"/>
          </w:tcPr>
          <w:p w14:paraId="781BA51F"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F83E7C" w:rsidRPr="00E06477" w14:paraId="4F30B129" w14:textId="77777777" w:rsidTr="00A634FD">
        <w:tc>
          <w:tcPr>
            <w:tcW w:w="2235" w:type="dxa"/>
          </w:tcPr>
          <w:p w14:paraId="6123FBBA" w14:textId="77777777"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color w:val="000000"/>
              </w:rPr>
              <w:t>Оперативни разходи</w:t>
            </w:r>
          </w:p>
          <w:p w14:paraId="5D85E7D7" w14:textId="77777777" w:rsidR="009C4C6D" w:rsidRPr="00E06477" w:rsidRDefault="009C4C6D" w:rsidP="00F83E7C">
            <w:pPr>
              <w:jc w:val="both"/>
              <w:rPr>
                <w:rFonts w:ascii="Times New Roman" w:hAnsi="Times New Roman" w:cs="Times New Roman"/>
                <w:b/>
              </w:rPr>
            </w:pPr>
          </w:p>
        </w:tc>
        <w:tc>
          <w:tcPr>
            <w:tcW w:w="6977" w:type="dxa"/>
          </w:tcPr>
          <w:p w14:paraId="751C0675"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F83E7C" w:rsidRPr="00E06477" w14:paraId="7DC4E7F2" w14:textId="77777777" w:rsidTr="00A634FD">
        <w:tc>
          <w:tcPr>
            <w:tcW w:w="2235" w:type="dxa"/>
          </w:tcPr>
          <w:p w14:paraId="72F08330"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Обособена част от инвестицията</w:t>
            </w:r>
          </w:p>
        </w:tc>
        <w:tc>
          <w:tcPr>
            <w:tcW w:w="6977" w:type="dxa"/>
          </w:tcPr>
          <w:p w14:paraId="0FE5CBB7"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F83E7C" w:rsidRPr="00E06477" w14:paraId="121B0862" w14:textId="77777777" w:rsidTr="00A634FD">
        <w:tc>
          <w:tcPr>
            <w:tcW w:w="2235" w:type="dxa"/>
          </w:tcPr>
          <w:p w14:paraId="011A43C9"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Принос в натура</w:t>
            </w:r>
          </w:p>
        </w:tc>
        <w:tc>
          <w:tcPr>
            <w:tcW w:w="6977" w:type="dxa"/>
          </w:tcPr>
          <w:p w14:paraId="67A723F3"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F83E7C" w:rsidRPr="00E06477" w14:paraId="56765059" w14:textId="77777777" w:rsidTr="00A634FD">
        <w:tc>
          <w:tcPr>
            <w:tcW w:w="2235" w:type="dxa"/>
          </w:tcPr>
          <w:p w14:paraId="321D5425"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Проверка на място</w:t>
            </w:r>
          </w:p>
        </w:tc>
        <w:tc>
          <w:tcPr>
            <w:tcW w:w="6977" w:type="dxa"/>
          </w:tcPr>
          <w:p w14:paraId="2A31E04A"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Проверка по смисъла на </w:t>
            </w:r>
            <w:hyperlink r:id="rId19" w:history="1">
              <w:r w:rsidRPr="00E06477">
                <w:rPr>
                  <w:rFonts w:ascii="Times New Roman" w:hAnsi="Times New Roman" w:cs="Times New Roman"/>
                  <w:color w:val="000000"/>
                </w:rPr>
                <w:t>Регламент (ЕС) № 809/2014</w:t>
              </w:r>
            </w:hyperlink>
            <w:r w:rsidRPr="00E06477">
              <w:rPr>
                <w:rFonts w:ascii="Times New Roman" w:hAnsi="Times New Roman" w:cs="Times New Roman"/>
              </w:rPr>
              <w:t>.</w:t>
            </w:r>
          </w:p>
        </w:tc>
      </w:tr>
      <w:tr w:rsidR="00F83E7C" w:rsidRPr="00E06477" w14:paraId="198AC634" w14:textId="77777777" w:rsidTr="00A634FD">
        <w:tc>
          <w:tcPr>
            <w:tcW w:w="2235" w:type="dxa"/>
          </w:tcPr>
          <w:p w14:paraId="13F53B87"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Проект</w:t>
            </w:r>
          </w:p>
        </w:tc>
        <w:tc>
          <w:tcPr>
            <w:tcW w:w="6977" w:type="dxa"/>
          </w:tcPr>
          <w:p w14:paraId="41F971AD"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 xml:space="preserve">Заявление за кандидатстване заедно с всички приложени към него документи, както и съвкупността от материални и нематериални активи </w:t>
            </w:r>
            <w:r w:rsidRPr="00E06477">
              <w:rPr>
                <w:rFonts w:ascii="Times New Roman" w:hAnsi="Times New Roman" w:cs="Times New Roman"/>
              </w:rPr>
              <w:lastRenderedPageBreak/>
              <w:t>и свързаните с тях разходи, заявени от кандидата и допустими за финансиране по ПРСР 2014 – 2020 г.</w:t>
            </w:r>
          </w:p>
        </w:tc>
      </w:tr>
      <w:tr w:rsidR="00F83E7C" w:rsidRPr="00E06477" w14:paraId="514A66FE" w14:textId="77777777" w:rsidTr="00A634FD">
        <w:tc>
          <w:tcPr>
            <w:tcW w:w="2235" w:type="dxa"/>
          </w:tcPr>
          <w:p w14:paraId="41FE6891" w14:textId="247FA94A"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rPr>
              <w:lastRenderedPageBreak/>
              <w:t xml:space="preserve">Проектно предложение </w:t>
            </w:r>
          </w:p>
        </w:tc>
        <w:tc>
          <w:tcPr>
            <w:tcW w:w="6977" w:type="dxa"/>
          </w:tcPr>
          <w:p w14:paraId="57FE492F" w14:textId="508E3A13" w:rsidR="00F83E7C" w:rsidRPr="00E06477" w:rsidRDefault="00F83E7C" w:rsidP="00F83E7C">
            <w:pPr>
              <w:jc w:val="both"/>
              <w:rPr>
                <w:rFonts w:ascii="Times New Roman" w:hAnsi="Times New Roman" w:cs="Times New Roman"/>
              </w:rPr>
            </w:pPr>
            <w:r w:rsidRPr="00E06477">
              <w:rPr>
                <w:rFonts w:ascii="Times New Roman" w:hAnsi="Times New Roman" w:cs="Times New Roman"/>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F83E7C" w:rsidRPr="00E06477" w14:paraId="33AC799E" w14:textId="77777777" w:rsidTr="00A634FD">
        <w:tc>
          <w:tcPr>
            <w:tcW w:w="2235" w:type="dxa"/>
          </w:tcPr>
          <w:p w14:paraId="7BE26FE2"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Публична финансова помощ</w:t>
            </w:r>
          </w:p>
        </w:tc>
        <w:tc>
          <w:tcPr>
            <w:tcW w:w="6977" w:type="dxa"/>
          </w:tcPr>
          <w:p w14:paraId="38EB3DBE"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E06477">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F83E7C" w:rsidRPr="00E06477" w14:paraId="2985E8E9" w14:textId="77777777" w:rsidTr="00A634FD">
        <w:tc>
          <w:tcPr>
            <w:tcW w:w="2235" w:type="dxa"/>
          </w:tcPr>
          <w:p w14:paraId="7AC262D5"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14:paraId="0E568DAD"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F83E7C" w:rsidRPr="00E06477" w14:paraId="0773D17B" w14:textId="77777777" w:rsidTr="00A634FD">
        <w:tc>
          <w:tcPr>
            <w:tcW w:w="2235" w:type="dxa"/>
          </w:tcPr>
          <w:p w14:paraId="5F9A1D36"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Референтен разход</w:t>
            </w:r>
          </w:p>
        </w:tc>
        <w:tc>
          <w:tcPr>
            <w:tcW w:w="6977" w:type="dxa"/>
          </w:tcPr>
          <w:p w14:paraId="365F7763"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Цени и пределни стойности, ползвани от ДФЗ - РА за сравняване при определяне основателността на разходите за различни инвестиции.</w:t>
            </w:r>
          </w:p>
        </w:tc>
      </w:tr>
      <w:tr w:rsidR="00F83E7C" w:rsidRPr="00E06477" w14:paraId="21664F69" w14:textId="77777777" w:rsidTr="00A634FD">
        <w:tc>
          <w:tcPr>
            <w:tcW w:w="2235" w:type="dxa"/>
          </w:tcPr>
          <w:p w14:paraId="29D3939F" w14:textId="77777777"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color w:val="000000"/>
              </w:rPr>
              <w:t>Съпоставими оферти</w:t>
            </w:r>
          </w:p>
        </w:tc>
        <w:tc>
          <w:tcPr>
            <w:tcW w:w="6977" w:type="dxa"/>
          </w:tcPr>
          <w:p w14:paraId="34D3138E"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14:paraId="20A1EB6E"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ED1A151"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б) количествено-стойностни сметки – в случаите, когато се кандидатства за разходи за извършване на строително-монтажни работи.</w:t>
            </w:r>
          </w:p>
          <w:p w14:paraId="4B268FC5" w14:textId="77777777" w:rsidR="00F83E7C" w:rsidRPr="00E06477" w:rsidRDefault="00F83E7C" w:rsidP="00F83E7C">
            <w:pPr>
              <w:jc w:val="both"/>
              <w:rPr>
                <w:rFonts w:ascii="Times New Roman" w:hAnsi="Times New Roman" w:cs="Times New Roman"/>
              </w:rPr>
            </w:pPr>
          </w:p>
        </w:tc>
      </w:tr>
      <w:tr w:rsidR="00F83E7C" w:rsidRPr="00E06477" w14:paraId="52F0DA88" w14:textId="77777777" w:rsidTr="00A634FD">
        <w:tc>
          <w:tcPr>
            <w:tcW w:w="2235" w:type="dxa"/>
          </w:tcPr>
          <w:p w14:paraId="6D0136A0" w14:textId="77777777"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color w:val="000000"/>
              </w:rPr>
              <w:t>Текущ ремонт</w:t>
            </w:r>
          </w:p>
        </w:tc>
        <w:tc>
          <w:tcPr>
            <w:tcW w:w="6977" w:type="dxa"/>
          </w:tcPr>
          <w:p w14:paraId="62997CE7"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35598F99"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а) засяга конструкцията на сградата;</w:t>
            </w:r>
          </w:p>
          <w:p w14:paraId="47E6A6B7"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769694EA" w14:textId="77777777" w:rsidR="00F83E7C" w:rsidRPr="00E06477" w:rsidRDefault="00F83E7C" w:rsidP="00F83E7C">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14:paraId="09DBDE6E" w14:textId="77777777" w:rsidR="00F83E7C" w:rsidRPr="00E06477" w:rsidRDefault="00F83E7C" w:rsidP="00F83E7C">
            <w:pPr>
              <w:jc w:val="both"/>
              <w:rPr>
                <w:rFonts w:ascii="Times New Roman" w:hAnsi="Times New Roman" w:cs="Times New Roman"/>
              </w:rPr>
            </w:pPr>
          </w:p>
        </w:tc>
      </w:tr>
      <w:tr w:rsidR="00F83E7C" w:rsidRPr="00E06477" w14:paraId="273634A7" w14:textId="77777777" w:rsidTr="00A634FD">
        <w:tc>
          <w:tcPr>
            <w:tcW w:w="2235" w:type="dxa"/>
          </w:tcPr>
          <w:p w14:paraId="7CFC7290"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Терен</w:t>
            </w:r>
          </w:p>
        </w:tc>
        <w:tc>
          <w:tcPr>
            <w:tcW w:w="6977" w:type="dxa"/>
          </w:tcPr>
          <w:p w14:paraId="7BC3F260"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83E7C" w:rsidRPr="00E06477" w14:paraId="3908A4C8" w14:textId="77777777" w:rsidTr="00A634FD">
        <w:tc>
          <w:tcPr>
            <w:tcW w:w="2235" w:type="dxa"/>
          </w:tcPr>
          <w:p w14:paraId="658EB42C"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t>Техническа спецификация</w:t>
            </w:r>
          </w:p>
        </w:tc>
        <w:tc>
          <w:tcPr>
            <w:tcW w:w="6977" w:type="dxa"/>
          </w:tcPr>
          <w:p w14:paraId="2EA2DD18"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F83E7C" w:rsidRPr="00E06477" w14:paraId="06458045" w14:textId="77777777" w:rsidTr="00A634FD">
        <w:tc>
          <w:tcPr>
            <w:tcW w:w="2235" w:type="dxa"/>
          </w:tcPr>
          <w:p w14:paraId="69EA5F47" w14:textId="0B040283" w:rsidR="00F83E7C" w:rsidRPr="00E06477" w:rsidRDefault="00F83E7C" w:rsidP="00F83E7C">
            <w:pPr>
              <w:jc w:val="both"/>
              <w:rPr>
                <w:rFonts w:ascii="Times New Roman" w:hAnsi="Times New Roman" w:cs="Times New Roman"/>
                <w:b/>
                <w:color w:val="000000"/>
              </w:rPr>
            </w:pPr>
            <w:r w:rsidRPr="00E06477">
              <w:rPr>
                <w:rFonts w:ascii="Times New Roman" w:hAnsi="Times New Roman" w:cs="Times New Roman"/>
                <w:b/>
              </w:rPr>
              <w:t xml:space="preserve">Управляващ орган </w:t>
            </w:r>
          </w:p>
        </w:tc>
        <w:tc>
          <w:tcPr>
            <w:tcW w:w="6977" w:type="dxa"/>
          </w:tcPr>
          <w:p w14:paraId="5F562139" w14:textId="33E11D01" w:rsidR="00F83E7C" w:rsidRPr="00E06477" w:rsidRDefault="00F83E7C" w:rsidP="00F83E7C">
            <w:pPr>
              <w:jc w:val="both"/>
              <w:rPr>
                <w:rFonts w:ascii="Times New Roman" w:hAnsi="Times New Roman" w:cs="Times New Roman"/>
              </w:rPr>
            </w:pPr>
            <w:r w:rsidRPr="00E06477">
              <w:rPr>
                <w:rFonts w:ascii="Times New Roman" w:hAnsi="Times New Roman" w:cs="Times New Roman"/>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F83E7C" w:rsidRPr="00E06477" w14:paraId="1A79DCC5" w14:textId="77777777" w:rsidTr="00A634FD">
        <w:tc>
          <w:tcPr>
            <w:tcW w:w="2235" w:type="dxa"/>
          </w:tcPr>
          <w:p w14:paraId="71A9AD77" w14:textId="77777777" w:rsidR="00F83E7C" w:rsidRPr="00E06477" w:rsidRDefault="00F83E7C" w:rsidP="00F83E7C">
            <w:pPr>
              <w:jc w:val="both"/>
              <w:rPr>
                <w:rFonts w:ascii="Times New Roman" w:hAnsi="Times New Roman" w:cs="Times New Roman"/>
                <w:b/>
              </w:rPr>
            </w:pPr>
            <w:r w:rsidRPr="00E06477">
              <w:rPr>
                <w:rFonts w:ascii="Times New Roman" w:hAnsi="Times New Roman" w:cs="Times New Roman"/>
                <w:b/>
                <w:color w:val="000000"/>
              </w:rPr>
              <w:lastRenderedPageBreak/>
              <w:t>Частичен отказ за финансиране</w:t>
            </w:r>
          </w:p>
        </w:tc>
        <w:tc>
          <w:tcPr>
            <w:tcW w:w="6977" w:type="dxa"/>
          </w:tcPr>
          <w:p w14:paraId="15709110" w14:textId="77777777" w:rsidR="00F83E7C" w:rsidRPr="00E06477" w:rsidRDefault="00F83E7C" w:rsidP="00F83E7C">
            <w:pPr>
              <w:jc w:val="both"/>
              <w:rPr>
                <w:rFonts w:ascii="Times New Roman" w:hAnsi="Times New Roman" w:cs="Times New Roman"/>
              </w:rPr>
            </w:pPr>
            <w:r w:rsidRPr="00E06477">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14:paraId="6EBD1831" w14:textId="77777777" w:rsidR="00412CF4" w:rsidRPr="00E06477" w:rsidRDefault="00412CF4" w:rsidP="006318F6">
      <w:pPr>
        <w:spacing w:before="240"/>
        <w:rPr>
          <w:rFonts w:ascii="Times New Roman" w:hAnsi="Times New Roman" w:cs="Times New Roman"/>
          <w:b/>
          <w:noProof/>
        </w:rPr>
      </w:pPr>
    </w:p>
    <w:p w14:paraId="42DB7485" w14:textId="76DF267A" w:rsidR="00F83E7C" w:rsidRPr="00E06477" w:rsidRDefault="007F5391" w:rsidP="006318F6">
      <w:pPr>
        <w:spacing w:before="240"/>
        <w:rPr>
          <w:rFonts w:ascii="Times New Roman" w:hAnsi="Times New Roman" w:cs="Times New Roman"/>
          <w:b/>
          <w:noProof/>
        </w:rPr>
      </w:pPr>
      <w:r w:rsidRPr="00E06477">
        <w:rPr>
          <w:rFonts w:ascii="Times New Roman" w:hAnsi="Times New Roman" w:cs="Times New Roman"/>
          <w:b/>
          <w:noProof/>
        </w:rPr>
        <w:t>СПИСЪК НА СЪК</w:t>
      </w:r>
      <w:r w:rsidR="00F83E7C" w:rsidRPr="00E06477">
        <w:rPr>
          <w:rFonts w:ascii="Times New Roman" w:hAnsi="Times New Roman" w:cs="Times New Roman"/>
          <w:b/>
          <w:noProof/>
        </w:rPr>
        <w:t>РАЩЕНИЯТА</w:t>
      </w:r>
    </w:p>
    <w:tbl>
      <w:tblPr>
        <w:tblStyle w:val="2"/>
        <w:tblW w:w="0" w:type="auto"/>
        <w:tblLook w:val="04A0" w:firstRow="1" w:lastRow="0" w:firstColumn="1" w:lastColumn="0" w:noHBand="0" w:noVBand="1"/>
      </w:tblPr>
      <w:tblGrid>
        <w:gridCol w:w="2235"/>
        <w:gridCol w:w="6977"/>
      </w:tblGrid>
      <w:tr w:rsidR="00412CF4" w:rsidRPr="00E06477" w14:paraId="4953EBA3" w14:textId="77777777" w:rsidTr="00A634FD">
        <w:tc>
          <w:tcPr>
            <w:tcW w:w="2235" w:type="dxa"/>
          </w:tcPr>
          <w:p w14:paraId="370858C5"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rPr>
              <w:t>БФП</w:t>
            </w:r>
          </w:p>
        </w:tc>
        <w:tc>
          <w:tcPr>
            <w:tcW w:w="6977" w:type="dxa"/>
          </w:tcPr>
          <w:p w14:paraId="56425216"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Безвъзмездна финансова помощ</w:t>
            </w:r>
          </w:p>
        </w:tc>
      </w:tr>
      <w:tr w:rsidR="00412CF4" w:rsidRPr="00E06477" w14:paraId="480CC768" w14:textId="77777777" w:rsidTr="00A634FD">
        <w:tc>
          <w:tcPr>
            <w:tcW w:w="2235" w:type="dxa"/>
          </w:tcPr>
          <w:p w14:paraId="3383974B"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rPr>
              <w:t>ДДС</w:t>
            </w:r>
          </w:p>
        </w:tc>
        <w:tc>
          <w:tcPr>
            <w:tcW w:w="6977" w:type="dxa"/>
          </w:tcPr>
          <w:p w14:paraId="5A4FF23C"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Данък върху добавената стойност</w:t>
            </w:r>
          </w:p>
        </w:tc>
      </w:tr>
      <w:tr w:rsidR="00412CF4" w:rsidRPr="00E06477" w14:paraId="71017B65" w14:textId="77777777" w:rsidTr="00A634FD">
        <w:tc>
          <w:tcPr>
            <w:tcW w:w="2235" w:type="dxa"/>
          </w:tcPr>
          <w:p w14:paraId="2D4AB1EE"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rPr>
              <w:t>ДФЗ-РА</w:t>
            </w:r>
          </w:p>
        </w:tc>
        <w:tc>
          <w:tcPr>
            <w:tcW w:w="6977" w:type="dxa"/>
          </w:tcPr>
          <w:p w14:paraId="2598C670"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Държавен фонд „Земеделие“ – Разплащателна агенция</w:t>
            </w:r>
          </w:p>
        </w:tc>
      </w:tr>
      <w:tr w:rsidR="00412CF4" w:rsidRPr="00E06477" w14:paraId="15532D0F" w14:textId="77777777" w:rsidTr="00A634FD">
        <w:tc>
          <w:tcPr>
            <w:tcW w:w="2235" w:type="dxa"/>
          </w:tcPr>
          <w:p w14:paraId="60E7C12F"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rPr>
              <w:t>ЕС</w:t>
            </w:r>
          </w:p>
        </w:tc>
        <w:tc>
          <w:tcPr>
            <w:tcW w:w="6977" w:type="dxa"/>
          </w:tcPr>
          <w:p w14:paraId="35EB0CB4"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shd w:val="clear" w:color="auto" w:fill="FEFEFE"/>
              </w:rPr>
              <w:t>Европейски съюз</w:t>
            </w:r>
          </w:p>
        </w:tc>
      </w:tr>
      <w:tr w:rsidR="00412CF4" w:rsidRPr="00E06477" w14:paraId="0FAF29E0" w14:textId="77777777" w:rsidTr="00A634FD">
        <w:tc>
          <w:tcPr>
            <w:tcW w:w="2235" w:type="dxa"/>
          </w:tcPr>
          <w:p w14:paraId="32F45FDB"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ЕСИФ</w:t>
            </w:r>
          </w:p>
        </w:tc>
        <w:tc>
          <w:tcPr>
            <w:tcW w:w="6977" w:type="dxa"/>
          </w:tcPr>
          <w:p w14:paraId="640E325E"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Европейски структурни и инвестиционни фондове</w:t>
            </w:r>
          </w:p>
        </w:tc>
      </w:tr>
      <w:tr w:rsidR="00412CF4" w:rsidRPr="00E06477" w14:paraId="739FD086" w14:textId="77777777" w:rsidTr="00A634FD">
        <w:tc>
          <w:tcPr>
            <w:tcW w:w="2235" w:type="dxa"/>
          </w:tcPr>
          <w:p w14:paraId="4DE6352A"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ЕЗФРСР</w:t>
            </w:r>
          </w:p>
        </w:tc>
        <w:tc>
          <w:tcPr>
            <w:tcW w:w="6977" w:type="dxa"/>
          </w:tcPr>
          <w:p w14:paraId="13926E58"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Европейски земеделски фонд за развитие на селските райони</w:t>
            </w:r>
          </w:p>
        </w:tc>
      </w:tr>
      <w:tr w:rsidR="00412CF4" w:rsidRPr="00E06477" w14:paraId="4713FFC0" w14:textId="77777777" w:rsidTr="00A634FD">
        <w:tc>
          <w:tcPr>
            <w:tcW w:w="2235" w:type="dxa"/>
          </w:tcPr>
          <w:p w14:paraId="550FAB7A"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ЗДДС</w:t>
            </w:r>
          </w:p>
        </w:tc>
        <w:tc>
          <w:tcPr>
            <w:tcW w:w="6977" w:type="dxa"/>
          </w:tcPr>
          <w:p w14:paraId="55323877"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данък добавена стойност</w:t>
            </w:r>
          </w:p>
          <w:p w14:paraId="02AD2292" w14:textId="77777777" w:rsidR="00412CF4" w:rsidRPr="00E06477" w:rsidRDefault="00412CF4" w:rsidP="00A634FD">
            <w:pPr>
              <w:jc w:val="both"/>
              <w:rPr>
                <w:rFonts w:ascii="Times New Roman" w:hAnsi="Times New Roman" w:cs="Times New Roman"/>
              </w:rPr>
            </w:pPr>
          </w:p>
        </w:tc>
      </w:tr>
      <w:tr w:rsidR="00412CF4" w:rsidRPr="00E06477" w14:paraId="52039FD7" w14:textId="77777777" w:rsidTr="00A634FD">
        <w:tc>
          <w:tcPr>
            <w:tcW w:w="2235" w:type="dxa"/>
          </w:tcPr>
          <w:p w14:paraId="654731E1"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ЗЕЕ</w:t>
            </w:r>
          </w:p>
        </w:tc>
        <w:tc>
          <w:tcPr>
            <w:tcW w:w="6977" w:type="dxa"/>
          </w:tcPr>
          <w:p w14:paraId="7751805E"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енергийната ефективност</w:t>
            </w:r>
          </w:p>
          <w:p w14:paraId="0CB68B1D" w14:textId="77777777" w:rsidR="00412CF4" w:rsidRPr="00E06477" w:rsidRDefault="00412CF4" w:rsidP="00A634FD">
            <w:pPr>
              <w:jc w:val="both"/>
              <w:rPr>
                <w:rFonts w:ascii="Times New Roman" w:hAnsi="Times New Roman" w:cs="Times New Roman"/>
              </w:rPr>
            </w:pPr>
          </w:p>
        </w:tc>
      </w:tr>
      <w:tr w:rsidR="00412CF4" w:rsidRPr="00E06477" w14:paraId="0131631B" w14:textId="77777777" w:rsidTr="00A634FD">
        <w:tc>
          <w:tcPr>
            <w:tcW w:w="2235" w:type="dxa"/>
          </w:tcPr>
          <w:p w14:paraId="7017DFCE"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ЗЕУ</w:t>
            </w:r>
          </w:p>
        </w:tc>
        <w:tc>
          <w:tcPr>
            <w:tcW w:w="6977" w:type="dxa"/>
          </w:tcPr>
          <w:p w14:paraId="5EF1E6D5"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електронното управление</w:t>
            </w:r>
          </w:p>
        </w:tc>
      </w:tr>
      <w:tr w:rsidR="00412CF4" w:rsidRPr="00E06477" w14:paraId="57821225" w14:textId="77777777" w:rsidTr="00A634FD">
        <w:tc>
          <w:tcPr>
            <w:tcW w:w="2235" w:type="dxa"/>
          </w:tcPr>
          <w:p w14:paraId="5EB3C199"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ЗКН</w:t>
            </w:r>
          </w:p>
        </w:tc>
        <w:tc>
          <w:tcPr>
            <w:tcW w:w="6977" w:type="dxa"/>
          </w:tcPr>
          <w:p w14:paraId="3116ECAA"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културното наследство</w:t>
            </w:r>
          </w:p>
        </w:tc>
      </w:tr>
      <w:tr w:rsidR="00412CF4" w:rsidRPr="00E06477" w14:paraId="1F24B87C" w14:textId="77777777" w:rsidTr="00A634FD">
        <w:tc>
          <w:tcPr>
            <w:tcW w:w="2235" w:type="dxa"/>
          </w:tcPr>
          <w:p w14:paraId="33FEEDDC"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ЗОП</w:t>
            </w:r>
          </w:p>
        </w:tc>
        <w:tc>
          <w:tcPr>
            <w:tcW w:w="6977" w:type="dxa"/>
          </w:tcPr>
          <w:p w14:paraId="55F7D149"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обществените поръчки</w:t>
            </w:r>
          </w:p>
        </w:tc>
      </w:tr>
      <w:tr w:rsidR="00412CF4" w:rsidRPr="00E06477" w14:paraId="7000A36A" w14:textId="77777777" w:rsidTr="00A634FD">
        <w:tc>
          <w:tcPr>
            <w:tcW w:w="2235" w:type="dxa"/>
          </w:tcPr>
          <w:p w14:paraId="5EC63427"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ЗООС</w:t>
            </w:r>
          </w:p>
        </w:tc>
        <w:tc>
          <w:tcPr>
            <w:tcW w:w="6977" w:type="dxa"/>
          </w:tcPr>
          <w:p w14:paraId="74CBA477" w14:textId="77777777" w:rsidR="00412CF4" w:rsidRPr="00E06477" w:rsidRDefault="00412CF4" w:rsidP="00A634FD">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Закон за опазване на околната среда</w:t>
            </w:r>
          </w:p>
          <w:p w14:paraId="43716370" w14:textId="77777777" w:rsidR="00412CF4" w:rsidRPr="00E06477" w:rsidRDefault="00412CF4" w:rsidP="00A634FD">
            <w:pPr>
              <w:jc w:val="both"/>
              <w:rPr>
                <w:rFonts w:ascii="Times New Roman" w:hAnsi="Times New Roman" w:cs="Times New Roman"/>
              </w:rPr>
            </w:pPr>
          </w:p>
        </w:tc>
      </w:tr>
      <w:tr w:rsidR="00412CF4" w:rsidRPr="00E06477" w14:paraId="0FC5CDBF" w14:textId="77777777" w:rsidTr="00A634FD">
        <w:tc>
          <w:tcPr>
            <w:tcW w:w="2235" w:type="dxa"/>
          </w:tcPr>
          <w:p w14:paraId="638A10A4"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ЗПЗП</w:t>
            </w:r>
          </w:p>
        </w:tc>
        <w:tc>
          <w:tcPr>
            <w:tcW w:w="6977" w:type="dxa"/>
          </w:tcPr>
          <w:p w14:paraId="42AD5C96" w14:textId="77777777" w:rsidR="00412CF4" w:rsidRPr="00E06477" w:rsidRDefault="00412CF4" w:rsidP="00A634FD">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Закон за подпомагане на земеделските производители</w:t>
            </w:r>
          </w:p>
        </w:tc>
      </w:tr>
      <w:tr w:rsidR="00412CF4" w:rsidRPr="00E06477" w14:paraId="73B7798D" w14:textId="77777777" w:rsidTr="00A634FD">
        <w:tc>
          <w:tcPr>
            <w:tcW w:w="2235" w:type="dxa"/>
          </w:tcPr>
          <w:p w14:paraId="3272D767"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ЗУСЕСИФ</w:t>
            </w:r>
          </w:p>
        </w:tc>
        <w:tc>
          <w:tcPr>
            <w:tcW w:w="6977" w:type="dxa"/>
          </w:tcPr>
          <w:p w14:paraId="7ABE5B0A" w14:textId="77777777" w:rsidR="00412CF4" w:rsidRPr="00E06477" w:rsidRDefault="00412CF4" w:rsidP="00A634FD">
            <w:pPr>
              <w:jc w:val="both"/>
              <w:rPr>
                <w:rFonts w:ascii="Times New Roman" w:eastAsia="Times New Roman" w:hAnsi="Times New Roman" w:cs="Times New Roman"/>
                <w:color w:val="000000"/>
                <w:lang w:eastAsia="bg-BG"/>
              </w:rPr>
            </w:pPr>
            <w:r w:rsidRPr="00E06477">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412CF4" w:rsidRPr="00E06477" w14:paraId="608BD2B5" w14:textId="77777777" w:rsidTr="00A634FD">
        <w:tc>
          <w:tcPr>
            <w:tcW w:w="2235" w:type="dxa"/>
          </w:tcPr>
          <w:p w14:paraId="60BF1E37"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ЗУТ</w:t>
            </w:r>
          </w:p>
        </w:tc>
        <w:tc>
          <w:tcPr>
            <w:tcW w:w="6977" w:type="dxa"/>
          </w:tcPr>
          <w:p w14:paraId="1EF717E6"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Закон за устройство на територията</w:t>
            </w:r>
          </w:p>
          <w:p w14:paraId="085C85F6" w14:textId="77777777" w:rsidR="00412CF4" w:rsidRPr="00E06477" w:rsidRDefault="00412CF4" w:rsidP="00A634FD">
            <w:pPr>
              <w:jc w:val="both"/>
              <w:rPr>
                <w:rFonts w:ascii="Times New Roman" w:hAnsi="Times New Roman" w:cs="Times New Roman"/>
              </w:rPr>
            </w:pPr>
          </w:p>
        </w:tc>
      </w:tr>
      <w:tr w:rsidR="00412CF4" w:rsidRPr="00E06477" w14:paraId="2C2A1BF0" w14:textId="77777777" w:rsidTr="00A634FD">
        <w:tc>
          <w:tcPr>
            <w:tcW w:w="2235" w:type="dxa"/>
          </w:tcPr>
          <w:p w14:paraId="6F1F4743"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ИСУН</w:t>
            </w:r>
          </w:p>
        </w:tc>
        <w:tc>
          <w:tcPr>
            <w:tcW w:w="6977" w:type="dxa"/>
          </w:tcPr>
          <w:p w14:paraId="1DFDC98E"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E06477">
              <w:rPr>
                <w:rFonts w:ascii="Times New Roman" w:hAnsi="Times New Roman" w:cs="Times New Roman"/>
              </w:rPr>
              <w:t xml:space="preserve"> </w:t>
            </w:r>
          </w:p>
        </w:tc>
      </w:tr>
      <w:tr w:rsidR="00412CF4" w:rsidRPr="00E06477" w14:paraId="1B204758" w14:textId="77777777" w:rsidTr="00A634FD">
        <w:tc>
          <w:tcPr>
            <w:tcW w:w="2235" w:type="dxa"/>
          </w:tcPr>
          <w:p w14:paraId="667E8760"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 xml:space="preserve">КЕП </w:t>
            </w:r>
          </w:p>
        </w:tc>
        <w:tc>
          <w:tcPr>
            <w:tcW w:w="6977" w:type="dxa"/>
          </w:tcPr>
          <w:p w14:paraId="1F1C48C4" w14:textId="77777777" w:rsidR="00412CF4" w:rsidRPr="00E06477" w:rsidRDefault="00412CF4" w:rsidP="00A634FD">
            <w:pPr>
              <w:jc w:val="both"/>
              <w:rPr>
                <w:rFonts w:ascii="Times New Roman" w:hAnsi="Times New Roman" w:cs="Times New Roman"/>
                <w:shd w:val="clear" w:color="auto" w:fill="FEFEFE"/>
              </w:rPr>
            </w:pPr>
            <w:r w:rsidRPr="00E06477">
              <w:rPr>
                <w:rFonts w:ascii="Times New Roman" w:eastAsia="Times New Roman" w:hAnsi="Times New Roman" w:cs="Times New Roman"/>
                <w:shd w:val="clear" w:color="auto" w:fill="FEFEFE"/>
                <w:lang w:eastAsia="bg-BG"/>
              </w:rPr>
              <w:t>Квалифициран електронен подпис</w:t>
            </w:r>
          </w:p>
        </w:tc>
      </w:tr>
      <w:tr w:rsidR="00412CF4" w:rsidRPr="00E06477" w14:paraId="3E714344" w14:textId="77777777" w:rsidTr="00A634FD">
        <w:tc>
          <w:tcPr>
            <w:tcW w:w="2235" w:type="dxa"/>
          </w:tcPr>
          <w:p w14:paraId="405DC107"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КСС</w:t>
            </w:r>
          </w:p>
        </w:tc>
        <w:tc>
          <w:tcPr>
            <w:tcW w:w="6977" w:type="dxa"/>
          </w:tcPr>
          <w:p w14:paraId="67C2FD03"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 xml:space="preserve">Количествено-стойностни </w:t>
            </w:r>
          </w:p>
        </w:tc>
      </w:tr>
      <w:tr w:rsidR="00412CF4" w:rsidRPr="00E06477" w14:paraId="4809D7AF" w14:textId="77777777" w:rsidTr="00A634FD">
        <w:tc>
          <w:tcPr>
            <w:tcW w:w="2235" w:type="dxa"/>
          </w:tcPr>
          <w:p w14:paraId="1A2E661E" w14:textId="77777777" w:rsidR="00412CF4" w:rsidRPr="00E06477" w:rsidRDefault="00412CF4" w:rsidP="00A634FD">
            <w:pPr>
              <w:jc w:val="both"/>
              <w:rPr>
                <w:rFonts w:ascii="Times New Roman" w:hAnsi="Times New Roman" w:cs="Times New Roman"/>
                <w:b/>
              </w:rPr>
            </w:pPr>
            <w:r w:rsidRPr="00E06477">
              <w:rPr>
                <w:rFonts w:ascii="Times New Roman" w:hAnsi="Times New Roman" w:cs="Times New Roman"/>
                <w:b/>
                <w:color w:val="000000"/>
              </w:rPr>
              <w:t>МЗХГ</w:t>
            </w:r>
          </w:p>
        </w:tc>
        <w:tc>
          <w:tcPr>
            <w:tcW w:w="6977" w:type="dxa"/>
          </w:tcPr>
          <w:p w14:paraId="01103B49"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Министерство на земеделието, храните и горите</w:t>
            </w:r>
          </w:p>
          <w:p w14:paraId="66BEFD57" w14:textId="77777777" w:rsidR="00412CF4" w:rsidRPr="00E06477" w:rsidRDefault="00412CF4" w:rsidP="00A634FD">
            <w:pPr>
              <w:jc w:val="both"/>
              <w:rPr>
                <w:rFonts w:ascii="Times New Roman" w:hAnsi="Times New Roman" w:cs="Times New Roman"/>
              </w:rPr>
            </w:pPr>
          </w:p>
        </w:tc>
      </w:tr>
      <w:tr w:rsidR="00412CF4" w:rsidRPr="00E06477" w14:paraId="4E6B4ADB" w14:textId="77777777" w:rsidTr="00A634FD">
        <w:tc>
          <w:tcPr>
            <w:tcW w:w="2235" w:type="dxa"/>
          </w:tcPr>
          <w:p w14:paraId="0A19DDF8"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ПРСР 2014 – 2020 г.</w:t>
            </w:r>
          </w:p>
        </w:tc>
        <w:tc>
          <w:tcPr>
            <w:tcW w:w="6977" w:type="dxa"/>
          </w:tcPr>
          <w:p w14:paraId="1D65333C"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Програма за развитие на селските райони за периода 2014 – 2020 г.</w:t>
            </w:r>
          </w:p>
        </w:tc>
      </w:tr>
      <w:tr w:rsidR="00412CF4" w:rsidRPr="00E06477" w14:paraId="7DDBB740" w14:textId="77777777" w:rsidTr="00A634FD">
        <w:tc>
          <w:tcPr>
            <w:tcW w:w="2235" w:type="dxa"/>
          </w:tcPr>
          <w:p w14:paraId="05238708"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ПМС</w:t>
            </w:r>
          </w:p>
        </w:tc>
        <w:tc>
          <w:tcPr>
            <w:tcW w:w="6977" w:type="dxa"/>
          </w:tcPr>
          <w:p w14:paraId="3EFFFEB8"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Постановление на Министерски съвет</w:t>
            </w:r>
          </w:p>
        </w:tc>
      </w:tr>
      <w:tr w:rsidR="00412CF4" w:rsidRPr="00E06477" w14:paraId="327F6D55" w14:textId="77777777" w:rsidTr="00A634FD">
        <w:tc>
          <w:tcPr>
            <w:tcW w:w="2235" w:type="dxa"/>
          </w:tcPr>
          <w:p w14:paraId="71120D5B"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РУО</w:t>
            </w:r>
          </w:p>
        </w:tc>
        <w:tc>
          <w:tcPr>
            <w:tcW w:w="6977" w:type="dxa"/>
          </w:tcPr>
          <w:p w14:paraId="5C9746AE"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Ръководител на управляващият орган</w:t>
            </w:r>
          </w:p>
        </w:tc>
      </w:tr>
      <w:tr w:rsidR="00412CF4" w:rsidRPr="00E06477" w14:paraId="1E3F9C55" w14:textId="77777777" w:rsidTr="00A634FD">
        <w:tc>
          <w:tcPr>
            <w:tcW w:w="2235" w:type="dxa"/>
          </w:tcPr>
          <w:p w14:paraId="5D9233D6"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СМР</w:t>
            </w:r>
          </w:p>
        </w:tc>
        <w:tc>
          <w:tcPr>
            <w:tcW w:w="6977" w:type="dxa"/>
          </w:tcPr>
          <w:p w14:paraId="4CDB9067"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Строително-монтажни работи</w:t>
            </w:r>
          </w:p>
        </w:tc>
      </w:tr>
      <w:tr w:rsidR="00412CF4" w:rsidRPr="00E06477" w14:paraId="0DC5A235" w14:textId="77777777" w:rsidTr="00A634FD">
        <w:tc>
          <w:tcPr>
            <w:tcW w:w="2235" w:type="dxa"/>
          </w:tcPr>
          <w:p w14:paraId="095D255A" w14:textId="77777777" w:rsidR="00412CF4" w:rsidRPr="00E06477" w:rsidRDefault="00412CF4" w:rsidP="00A634FD">
            <w:pPr>
              <w:jc w:val="both"/>
              <w:rPr>
                <w:rFonts w:ascii="Times New Roman" w:hAnsi="Times New Roman" w:cs="Times New Roman"/>
                <w:b/>
                <w:color w:val="000000"/>
              </w:rPr>
            </w:pPr>
            <w:r w:rsidRPr="00E06477">
              <w:rPr>
                <w:rFonts w:ascii="Times New Roman" w:hAnsi="Times New Roman" w:cs="Times New Roman"/>
                <w:b/>
                <w:color w:val="000000"/>
              </w:rPr>
              <w:t>УО</w:t>
            </w:r>
          </w:p>
        </w:tc>
        <w:tc>
          <w:tcPr>
            <w:tcW w:w="6977" w:type="dxa"/>
          </w:tcPr>
          <w:p w14:paraId="556E9136" w14:textId="77777777" w:rsidR="00412CF4" w:rsidRPr="00E06477" w:rsidRDefault="00412CF4" w:rsidP="00A634FD">
            <w:pPr>
              <w:jc w:val="both"/>
              <w:rPr>
                <w:rFonts w:ascii="Times New Roman" w:hAnsi="Times New Roman" w:cs="Times New Roman"/>
              </w:rPr>
            </w:pPr>
            <w:r w:rsidRPr="00E06477">
              <w:rPr>
                <w:rFonts w:ascii="Times New Roman" w:hAnsi="Times New Roman" w:cs="Times New Roman"/>
              </w:rPr>
              <w:t>Управляващ орган</w:t>
            </w:r>
          </w:p>
        </w:tc>
      </w:tr>
    </w:tbl>
    <w:p w14:paraId="26B060B3" w14:textId="77777777" w:rsidR="00132B9C" w:rsidRPr="00E06477" w:rsidRDefault="00132B9C" w:rsidP="00462B4A">
      <w:pPr>
        <w:pStyle w:val="Heading1"/>
        <w:pageBreakBefore/>
      </w:pPr>
      <w:bookmarkStart w:id="0" w:name="_Toc442298704"/>
      <w:bookmarkStart w:id="1" w:name="_Toc445385556"/>
      <w:bookmarkStart w:id="2" w:name="_Toc88139784"/>
      <w:r w:rsidRPr="00E06477">
        <w:lastRenderedPageBreak/>
        <w:t>1. Наименование на програмата:</w:t>
      </w:r>
      <w:bookmarkEnd w:id="0"/>
      <w:bookmarkEnd w:id="1"/>
      <w:bookmarkEnd w:id="2"/>
    </w:p>
    <w:p w14:paraId="577A6D2C" w14:textId="488ED532" w:rsidR="0010018A" w:rsidRPr="00E06477" w:rsidRDefault="007A5B9B"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sidRPr="00E06477">
        <w:rPr>
          <w:rFonts w:ascii="Times New Roman" w:hAnsi="Times New Roman" w:cs="Times New Roman"/>
          <w:sz w:val="24"/>
          <w:szCs w:val="24"/>
        </w:rPr>
        <w:t>Програма за развитие на селските райони</w:t>
      </w:r>
      <w:r w:rsidR="00341037" w:rsidRPr="00E06477">
        <w:rPr>
          <w:rFonts w:ascii="Times New Roman" w:hAnsi="Times New Roman" w:cs="Times New Roman"/>
          <w:sz w:val="24"/>
          <w:szCs w:val="24"/>
        </w:rPr>
        <w:t xml:space="preserve"> </w:t>
      </w:r>
      <w:r w:rsidR="00C8067E" w:rsidRPr="00E06477">
        <w:rPr>
          <w:rFonts w:ascii="Times New Roman" w:hAnsi="Times New Roman" w:cs="Times New Roman"/>
          <w:sz w:val="24"/>
          <w:szCs w:val="24"/>
        </w:rPr>
        <w:t>2014-2020</w:t>
      </w:r>
      <w:r w:rsidR="00DD7ACD" w:rsidRPr="00E06477">
        <w:rPr>
          <w:rFonts w:ascii="Times New Roman" w:hAnsi="Times New Roman" w:cs="Times New Roman"/>
          <w:sz w:val="24"/>
          <w:szCs w:val="24"/>
        </w:rPr>
        <w:t xml:space="preserve"> г.</w:t>
      </w:r>
      <w:r w:rsidR="00153A1F" w:rsidRPr="00E06477">
        <w:t xml:space="preserve"> </w:t>
      </w:r>
      <w:r w:rsidR="00153A1F" w:rsidRPr="00E06477">
        <w:rPr>
          <w:rFonts w:ascii="Times New Roman" w:hAnsi="Times New Roman" w:cs="Times New Roman"/>
          <w:sz w:val="24"/>
          <w:szCs w:val="24"/>
        </w:rPr>
        <w:t>чрез Водено от общностите местно развитие.</w:t>
      </w:r>
    </w:p>
    <w:p w14:paraId="0EBB0907" w14:textId="77777777" w:rsidR="008A2A1F" w:rsidRPr="00E06477" w:rsidRDefault="008A2A1F" w:rsidP="007570DC">
      <w:pPr>
        <w:pStyle w:val="Heading1"/>
      </w:pPr>
      <w:bookmarkStart w:id="3" w:name="_Toc445385563"/>
      <w:bookmarkStart w:id="4" w:name="_Toc88139785"/>
      <w:r w:rsidRPr="00E06477">
        <w:t>2. Наименование на приоритетната ос:</w:t>
      </w:r>
      <w:bookmarkEnd w:id="3"/>
      <w:bookmarkEnd w:id="4"/>
    </w:p>
    <w:p w14:paraId="548C82A5" w14:textId="591A21B3" w:rsidR="008D45C0" w:rsidRPr="00E06477" w:rsidRDefault="00EF4A77"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E06477">
        <w:rPr>
          <w:rFonts w:ascii="Times New Roman" w:hAnsi="Times New Roman" w:cs="Times New Roman"/>
          <w:sz w:val="24"/>
          <w:szCs w:val="24"/>
        </w:rPr>
        <w:t>Неприложимо.</w:t>
      </w:r>
    </w:p>
    <w:p w14:paraId="5980E62A" w14:textId="77777777" w:rsidR="000D139D" w:rsidRPr="00E06477" w:rsidRDefault="000D139D" w:rsidP="007570DC">
      <w:pPr>
        <w:pStyle w:val="Heading1"/>
      </w:pPr>
      <w:bookmarkStart w:id="5" w:name="_Toc445385564"/>
      <w:bookmarkStart w:id="6" w:name="_Toc88139786"/>
      <w:r w:rsidRPr="00E06477">
        <w:t>3. Наименование на процедурата:</w:t>
      </w:r>
      <w:bookmarkEnd w:id="5"/>
      <w:bookmarkEnd w:id="6"/>
    </w:p>
    <w:p w14:paraId="31EC1B48" w14:textId="40C779CA" w:rsidR="00153A1F" w:rsidRPr="00E06477" w:rsidRDefault="00153A1F" w:rsidP="00082B0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bookmarkStart w:id="7" w:name="_Toc445385565"/>
      <w:r w:rsidRPr="00E06477">
        <w:rPr>
          <w:rFonts w:ascii="Times New Roman" w:hAnsi="Times New Roman" w:cs="Times New Roman"/>
          <w:sz w:val="24"/>
          <w:szCs w:val="24"/>
        </w:rPr>
        <w:t xml:space="preserve">Процедура чрез подбор на проектни предложения № </w:t>
      </w:r>
      <w:r w:rsidR="006D62E2" w:rsidRPr="006D62E2">
        <w:rPr>
          <w:rFonts w:ascii="Times New Roman" w:hAnsi="Times New Roman" w:cs="Times New Roman"/>
          <w:sz w:val="24"/>
          <w:szCs w:val="24"/>
        </w:rPr>
        <w:t>BG06RDNP001-19.577</w:t>
      </w:r>
      <w:r w:rsidR="006D62E2">
        <w:rPr>
          <w:rFonts w:ascii="Times New Roman" w:hAnsi="Times New Roman" w:cs="Times New Roman"/>
          <w:sz w:val="24"/>
          <w:szCs w:val="24"/>
        </w:rPr>
        <w:t xml:space="preserve"> </w:t>
      </w:r>
      <w:r w:rsidRPr="00E06477">
        <w:rPr>
          <w:rFonts w:ascii="Times New Roman" w:hAnsi="Times New Roman" w:cs="Times New Roman"/>
          <w:sz w:val="24"/>
          <w:szCs w:val="24"/>
        </w:rPr>
        <w:t xml:space="preserve">МИГ Поморие_6.4_М3 "Инвестиции в подкрепа на неземеделски дейности" </w:t>
      </w:r>
    </w:p>
    <w:p w14:paraId="552ED91A" w14:textId="49DF6C1A" w:rsidR="00A11A19" w:rsidRPr="00E06477" w:rsidRDefault="00A11A19" w:rsidP="007570DC">
      <w:pPr>
        <w:pStyle w:val="Heading1"/>
      </w:pPr>
      <w:bookmarkStart w:id="8" w:name="_Toc88139787"/>
      <w:r w:rsidRPr="00E06477">
        <w:t>4. Измерения по кодове</w:t>
      </w:r>
      <w:r w:rsidR="00D467D3" w:rsidRPr="00E06477">
        <w:rPr>
          <w:rStyle w:val="FootnoteReference"/>
          <w:b w:val="0"/>
        </w:rPr>
        <w:footnoteReference w:id="1"/>
      </w:r>
      <w:r w:rsidRPr="00E06477">
        <w:t>:</w:t>
      </w:r>
      <w:bookmarkEnd w:id="7"/>
      <w:bookmarkEnd w:id="8"/>
      <w:r w:rsidR="002325A3" w:rsidRPr="00E06477">
        <w:t xml:space="preserve">  </w:t>
      </w:r>
    </w:p>
    <w:tbl>
      <w:tblPr>
        <w:tblStyle w:val="TableGrid"/>
        <w:tblW w:w="9493" w:type="dxa"/>
        <w:tblLook w:val="04A0" w:firstRow="1" w:lastRow="0" w:firstColumn="1" w:lastColumn="0" w:noHBand="0" w:noVBand="1"/>
      </w:tblPr>
      <w:tblGrid>
        <w:gridCol w:w="9493"/>
      </w:tblGrid>
      <w:tr w:rsidR="00A11A19" w:rsidRPr="00E06477" w14:paraId="091EA417" w14:textId="77777777" w:rsidTr="00082B0C">
        <w:tc>
          <w:tcPr>
            <w:tcW w:w="9493" w:type="dxa"/>
          </w:tcPr>
          <w:p w14:paraId="2E302C42" w14:textId="3AEF236D" w:rsidR="00A0679D" w:rsidRPr="00E06477" w:rsidRDefault="00B238FF" w:rsidP="00FD78FC">
            <w:pPr>
              <w:pStyle w:val="ListParagraph"/>
              <w:spacing w:before="120" w:after="120"/>
              <w:ind w:left="0"/>
              <w:contextualSpacing w:val="0"/>
              <w:jc w:val="both"/>
              <w:rPr>
                <w:color w:val="FF0000"/>
                <w:sz w:val="24"/>
                <w:szCs w:val="24"/>
              </w:rPr>
            </w:pPr>
            <w:r w:rsidRPr="00E06477">
              <w:rPr>
                <w:sz w:val="24"/>
                <w:szCs w:val="24"/>
              </w:rPr>
              <w:t>Неприложимо</w:t>
            </w:r>
            <w:r w:rsidR="002953B4" w:rsidRPr="00E06477">
              <w:rPr>
                <w:sz w:val="24"/>
                <w:szCs w:val="24"/>
              </w:rPr>
              <w:t>.</w:t>
            </w:r>
          </w:p>
        </w:tc>
      </w:tr>
    </w:tbl>
    <w:p w14:paraId="7789BE19" w14:textId="77777777" w:rsidR="00C338A6" w:rsidRPr="00E06477" w:rsidRDefault="00C338A6" w:rsidP="007570DC">
      <w:pPr>
        <w:pStyle w:val="Heading1"/>
      </w:pPr>
      <w:bookmarkStart w:id="9" w:name="_Toc445385566"/>
      <w:bookmarkStart w:id="10" w:name="_Toc88139788"/>
      <w:r w:rsidRPr="00E06477">
        <w:t>5. Териториален обхват:</w:t>
      </w:r>
      <w:bookmarkEnd w:id="9"/>
      <w:bookmarkEnd w:id="10"/>
    </w:p>
    <w:p w14:paraId="4BAFB85A" w14:textId="77777777" w:rsidR="00EF4A77" w:rsidRPr="00E06477" w:rsidRDefault="00EF4A77" w:rsidP="00082B0C">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bookmarkStart w:id="11" w:name="_Toc445385567"/>
      <w:r w:rsidRPr="00E06477">
        <w:rPr>
          <w:rFonts w:ascii="Times New Roman" w:hAnsi="Times New Roman" w:cs="Times New Roman"/>
          <w:sz w:val="24"/>
          <w:szCs w:val="24"/>
        </w:rPr>
        <w:t>Проектите се изпълняват на територията на МИГ-Поморие.</w:t>
      </w:r>
    </w:p>
    <w:p w14:paraId="3BC249F5" w14:textId="2F403CB2" w:rsidR="00BA0A9F" w:rsidRPr="00E06477" w:rsidRDefault="00C338A6" w:rsidP="007570DC">
      <w:pPr>
        <w:pStyle w:val="Heading1"/>
      </w:pPr>
      <w:bookmarkStart w:id="12" w:name="_Toc88139789"/>
      <w:r w:rsidRPr="00E06477">
        <w:t>6. Цели на предоставяната безвъзмездна финансова помощ по процедурата и очаквани резултати:</w:t>
      </w:r>
      <w:bookmarkEnd w:id="11"/>
      <w:bookmarkEnd w:id="12"/>
    </w:p>
    <w:tbl>
      <w:tblPr>
        <w:tblStyle w:val="TableGrid"/>
        <w:tblW w:w="9493" w:type="dxa"/>
        <w:tblLook w:val="04A0" w:firstRow="1" w:lastRow="0" w:firstColumn="1" w:lastColumn="0" w:noHBand="0" w:noVBand="1"/>
      </w:tblPr>
      <w:tblGrid>
        <w:gridCol w:w="9493"/>
      </w:tblGrid>
      <w:tr w:rsidR="00BA0A9F" w:rsidRPr="00E06477" w14:paraId="4FAEF505" w14:textId="77777777" w:rsidTr="00082B0C">
        <w:tc>
          <w:tcPr>
            <w:tcW w:w="9493" w:type="dxa"/>
          </w:tcPr>
          <w:p w14:paraId="71B0216E" w14:textId="4E3D7721" w:rsidR="00C61267" w:rsidRPr="00E06477" w:rsidRDefault="00BA0A9F" w:rsidP="00F162BD">
            <w:pPr>
              <w:pStyle w:val="ListParagraph"/>
              <w:spacing w:before="120" w:after="120"/>
              <w:ind w:left="0"/>
              <w:jc w:val="both"/>
              <w:rPr>
                <w:b/>
                <w:sz w:val="24"/>
                <w:szCs w:val="24"/>
                <w:lang w:val="en-US"/>
              </w:rPr>
            </w:pPr>
            <w:r w:rsidRPr="00E06477">
              <w:rPr>
                <w:b/>
                <w:sz w:val="24"/>
                <w:szCs w:val="24"/>
              </w:rPr>
              <w:t>Цел</w:t>
            </w:r>
            <w:r w:rsidR="00935E1E" w:rsidRPr="00E06477">
              <w:rPr>
                <w:b/>
                <w:sz w:val="24"/>
                <w:szCs w:val="24"/>
              </w:rPr>
              <w:t>и</w:t>
            </w:r>
            <w:r w:rsidRPr="00E06477">
              <w:rPr>
                <w:b/>
                <w:sz w:val="24"/>
                <w:szCs w:val="24"/>
              </w:rPr>
              <w:t xml:space="preserve"> на процедурата:</w:t>
            </w:r>
          </w:p>
          <w:p w14:paraId="27B08F79" w14:textId="77777777" w:rsidR="00B34B50" w:rsidRPr="00E06477" w:rsidRDefault="00B34B50" w:rsidP="00F162BD">
            <w:pPr>
              <w:pStyle w:val="ListParagraph"/>
              <w:numPr>
                <w:ilvl w:val="0"/>
                <w:numId w:val="21"/>
              </w:numPr>
              <w:autoSpaceDE w:val="0"/>
              <w:autoSpaceDN w:val="0"/>
              <w:adjustRightInd w:val="0"/>
              <w:jc w:val="both"/>
              <w:rPr>
                <w:color w:val="000000"/>
                <w:sz w:val="24"/>
                <w:szCs w:val="24"/>
              </w:rPr>
            </w:pPr>
            <w:r w:rsidRPr="00E06477">
              <w:rPr>
                <w:color w:val="000000"/>
                <w:sz w:val="24"/>
                <w:szCs w:val="24"/>
              </w:rPr>
              <w:t>Намаляване на сезонните колебания в заетостта;</w:t>
            </w:r>
          </w:p>
          <w:p w14:paraId="3B7CCD27" w14:textId="77777777" w:rsidR="00B34B50" w:rsidRPr="00E06477" w:rsidRDefault="00B34B50" w:rsidP="00F162BD">
            <w:pPr>
              <w:pStyle w:val="ListParagraph"/>
              <w:numPr>
                <w:ilvl w:val="0"/>
                <w:numId w:val="21"/>
              </w:numPr>
              <w:autoSpaceDE w:val="0"/>
              <w:autoSpaceDN w:val="0"/>
              <w:adjustRightInd w:val="0"/>
              <w:jc w:val="both"/>
              <w:rPr>
                <w:color w:val="000000"/>
                <w:sz w:val="24"/>
                <w:szCs w:val="24"/>
              </w:rPr>
            </w:pPr>
            <w:r w:rsidRPr="00E06477">
              <w:rPr>
                <w:color w:val="000000"/>
                <w:sz w:val="24"/>
                <w:szCs w:val="24"/>
              </w:rPr>
              <w:t>Насърчаване стартирането и развитието на неземеделски дейности в селските райони;</w:t>
            </w:r>
          </w:p>
          <w:p w14:paraId="3DD733D9" w14:textId="77777777" w:rsidR="00B34B50" w:rsidRPr="00E06477" w:rsidRDefault="00B34B50" w:rsidP="00F162BD">
            <w:pPr>
              <w:pStyle w:val="ListParagraph"/>
              <w:numPr>
                <w:ilvl w:val="0"/>
                <w:numId w:val="21"/>
              </w:numPr>
              <w:autoSpaceDE w:val="0"/>
              <w:autoSpaceDN w:val="0"/>
              <w:adjustRightInd w:val="0"/>
              <w:jc w:val="both"/>
              <w:rPr>
                <w:color w:val="000000"/>
                <w:sz w:val="24"/>
                <w:szCs w:val="24"/>
              </w:rPr>
            </w:pPr>
            <w:r w:rsidRPr="00E06477">
              <w:rPr>
                <w:color w:val="000000"/>
                <w:sz w:val="24"/>
                <w:szCs w:val="24"/>
              </w:rPr>
              <w:t>Преструктуриране на малките стопанства и укрепването на тяхната икономическа устойчивост;</w:t>
            </w:r>
          </w:p>
          <w:p w14:paraId="03ECEE24" w14:textId="0A6839FF" w:rsidR="00B34B50" w:rsidRPr="00E06477" w:rsidRDefault="00B34B50" w:rsidP="00F162BD">
            <w:pPr>
              <w:pStyle w:val="ListParagraph"/>
              <w:numPr>
                <w:ilvl w:val="0"/>
                <w:numId w:val="21"/>
              </w:numPr>
              <w:autoSpaceDE w:val="0"/>
              <w:autoSpaceDN w:val="0"/>
              <w:adjustRightInd w:val="0"/>
              <w:jc w:val="both"/>
              <w:rPr>
                <w:color w:val="000000"/>
                <w:sz w:val="24"/>
                <w:szCs w:val="24"/>
              </w:rPr>
            </w:pPr>
            <w:r w:rsidRPr="00E06477">
              <w:rPr>
                <w:color w:val="000000"/>
                <w:sz w:val="24"/>
                <w:szCs w:val="24"/>
              </w:rPr>
              <w:t>Развитието на конкурентоспособността на селските райони.</w:t>
            </w:r>
          </w:p>
          <w:p w14:paraId="017A99E1" w14:textId="77777777" w:rsidR="00453549" w:rsidRPr="00E06477" w:rsidRDefault="00453549" w:rsidP="00680AF0">
            <w:pPr>
              <w:pStyle w:val="ListParagraph"/>
              <w:autoSpaceDE w:val="0"/>
              <w:autoSpaceDN w:val="0"/>
              <w:adjustRightInd w:val="0"/>
              <w:jc w:val="both"/>
              <w:rPr>
                <w:color w:val="000000"/>
                <w:sz w:val="24"/>
                <w:szCs w:val="24"/>
              </w:rPr>
            </w:pPr>
          </w:p>
          <w:p w14:paraId="50534660" w14:textId="77777777" w:rsidR="001153CB" w:rsidRDefault="00861300" w:rsidP="00F162BD">
            <w:pPr>
              <w:pStyle w:val="ListParagraph"/>
              <w:spacing w:before="120" w:after="120"/>
              <w:ind w:left="0"/>
              <w:jc w:val="both"/>
              <w:rPr>
                <w:sz w:val="24"/>
                <w:szCs w:val="24"/>
              </w:rPr>
            </w:pPr>
            <w:r w:rsidRPr="00861300">
              <w:rPr>
                <w:sz w:val="24"/>
                <w:szCs w:val="24"/>
              </w:rPr>
              <w:t>Мярката е насочена към инвестициите в неземеделски дейности, което ще подпомогне създаването на заетост и ще ускори диверсификацията на неземеделските дейности. Мярката ще подпомогне развитието на технологиите в областта на „зелената икономика“, включително на енергия от ВЕИ за собствено потребление.</w:t>
            </w:r>
          </w:p>
          <w:p w14:paraId="45F0B58C" w14:textId="77777777" w:rsidR="001153CB" w:rsidRDefault="001153CB" w:rsidP="00F162BD">
            <w:pPr>
              <w:pStyle w:val="ListParagraph"/>
              <w:spacing w:before="120" w:after="120"/>
              <w:ind w:left="0"/>
              <w:jc w:val="both"/>
              <w:rPr>
                <w:sz w:val="24"/>
                <w:szCs w:val="24"/>
              </w:rPr>
            </w:pPr>
          </w:p>
          <w:p w14:paraId="3E719C98" w14:textId="77777777" w:rsidR="001153CB" w:rsidRDefault="00861300" w:rsidP="00F162BD">
            <w:pPr>
              <w:pStyle w:val="ListParagraph"/>
              <w:spacing w:before="120" w:after="120"/>
              <w:ind w:left="0"/>
              <w:jc w:val="both"/>
              <w:rPr>
                <w:sz w:val="24"/>
                <w:szCs w:val="24"/>
              </w:rPr>
            </w:pPr>
            <w:r w:rsidRPr="00861300">
              <w:rPr>
                <w:sz w:val="24"/>
                <w:szCs w:val="24"/>
              </w:rPr>
              <w:t xml:space="preserve">Мярката е насочена към усвояването на потенциала за развитие на туризъм, съчетаващ природни и културни ценности. В рамките на мярката не се финансират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 </w:t>
            </w:r>
          </w:p>
          <w:p w14:paraId="7E871D3A" w14:textId="08AE1530" w:rsidR="00861300" w:rsidRDefault="00861300" w:rsidP="00F162BD">
            <w:pPr>
              <w:pStyle w:val="ListParagraph"/>
              <w:spacing w:before="120" w:after="120"/>
              <w:ind w:left="0"/>
              <w:jc w:val="both"/>
              <w:rPr>
                <w:sz w:val="24"/>
                <w:szCs w:val="24"/>
              </w:rPr>
            </w:pPr>
            <w:r w:rsidRPr="00861300">
              <w:rPr>
                <w:sz w:val="24"/>
                <w:szCs w:val="24"/>
              </w:rPr>
              <w:lastRenderedPageBreak/>
              <w:t>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производство на енергия от възобновяеми енергийни източници за продажба.</w:t>
            </w:r>
          </w:p>
          <w:p w14:paraId="20792D63" w14:textId="77777777" w:rsidR="00861300" w:rsidRDefault="00861300" w:rsidP="00F162BD">
            <w:pPr>
              <w:pStyle w:val="ListParagraph"/>
              <w:spacing w:before="120" w:after="120"/>
              <w:ind w:left="0"/>
              <w:jc w:val="both"/>
              <w:rPr>
                <w:sz w:val="24"/>
                <w:szCs w:val="24"/>
              </w:rPr>
            </w:pPr>
          </w:p>
          <w:p w14:paraId="0CFF7040" w14:textId="3FC187E4" w:rsidR="00C61267" w:rsidRPr="00E06477" w:rsidRDefault="00AE32E0" w:rsidP="00F162BD">
            <w:pPr>
              <w:pStyle w:val="ListParagraph"/>
              <w:spacing w:before="120" w:after="120"/>
              <w:ind w:left="0"/>
              <w:jc w:val="both"/>
              <w:rPr>
                <w:b/>
                <w:sz w:val="24"/>
                <w:szCs w:val="24"/>
                <w:lang w:val="en-US"/>
              </w:rPr>
            </w:pPr>
            <w:r w:rsidRPr="00E06477">
              <w:rPr>
                <w:b/>
                <w:sz w:val="24"/>
                <w:szCs w:val="24"/>
              </w:rPr>
              <w:t>Очаквани резултати:</w:t>
            </w:r>
          </w:p>
          <w:p w14:paraId="6493AE61" w14:textId="77777777" w:rsidR="00B34B50" w:rsidRPr="00E06477" w:rsidRDefault="00B34B50" w:rsidP="00F162BD">
            <w:pPr>
              <w:pStyle w:val="ListParagraph"/>
              <w:numPr>
                <w:ilvl w:val="0"/>
                <w:numId w:val="22"/>
              </w:numPr>
              <w:spacing w:after="360"/>
              <w:jc w:val="both"/>
              <w:rPr>
                <w:sz w:val="24"/>
                <w:szCs w:val="24"/>
              </w:rPr>
            </w:pPr>
            <w:r w:rsidRPr="00E06477">
              <w:rPr>
                <w:sz w:val="24"/>
                <w:szCs w:val="24"/>
              </w:rPr>
              <w:t>3 бр. стопанства/предприятия, диверсифицирали своята дейност в сферата на туризма;</w:t>
            </w:r>
          </w:p>
          <w:p w14:paraId="1095A90A" w14:textId="77777777" w:rsidR="00B34B50" w:rsidRPr="00E06477" w:rsidRDefault="00B34B50" w:rsidP="00F162BD">
            <w:pPr>
              <w:pStyle w:val="ListParagraph"/>
              <w:numPr>
                <w:ilvl w:val="0"/>
                <w:numId w:val="22"/>
              </w:numPr>
              <w:spacing w:after="360"/>
              <w:jc w:val="both"/>
              <w:rPr>
                <w:sz w:val="24"/>
                <w:szCs w:val="24"/>
              </w:rPr>
            </w:pPr>
            <w:r w:rsidRPr="00E06477">
              <w:rPr>
                <w:sz w:val="24"/>
                <w:szCs w:val="24"/>
              </w:rPr>
              <w:t>2 бр. стопанства/предприятия, диверсифицирали своята дейност в различна от сферата на туризма;</w:t>
            </w:r>
          </w:p>
          <w:p w14:paraId="4F4CC85A" w14:textId="27CF9C4A" w:rsidR="000C00A3" w:rsidRPr="00E06477" w:rsidRDefault="00B34B50" w:rsidP="00F162BD">
            <w:pPr>
              <w:pStyle w:val="ListParagraph"/>
              <w:numPr>
                <w:ilvl w:val="0"/>
                <w:numId w:val="22"/>
              </w:numPr>
              <w:spacing w:after="360"/>
              <w:jc w:val="both"/>
              <w:rPr>
                <w:sz w:val="24"/>
                <w:szCs w:val="24"/>
              </w:rPr>
            </w:pPr>
            <w:r w:rsidRPr="00E06477">
              <w:rPr>
                <w:sz w:val="24"/>
                <w:szCs w:val="24"/>
              </w:rPr>
              <w:t xml:space="preserve">2 бр. стопанства, въвели мерки за енергийна ефективност. </w:t>
            </w:r>
          </w:p>
        </w:tc>
      </w:tr>
    </w:tbl>
    <w:p w14:paraId="4BA18A30" w14:textId="77777777" w:rsidR="00C344E0" w:rsidRPr="00E06477" w:rsidRDefault="00C344E0" w:rsidP="007570DC">
      <w:pPr>
        <w:pStyle w:val="Heading1"/>
      </w:pPr>
      <w:bookmarkStart w:id="13" w:name="_Toc445385568"/>
    </w:p>
    <w:p w14:paraId="05FA8FDF" w14:textId="77777777" w:rsidR="00821B06" w:rsidRPr="00E06477" w:rsidRDefault="00821B06" w:rsidP="007570DC">
      <w:pPr>
        <w:pStyle w:val="Heading1"/>
      </w:pPr>
      <w:bookmarkStart w:id="14" w:name="_Toc88139790"/>
      <w:r w:rsidRPr="00E06477">
        <w:t>7. Индикатори:</w:t>
      </w:r>
      <w:bookmarkEnd w:id="13"/>
      <w:bookmarkEnd w:id="14"/>
    </w:p>
    <w:p w14:paraId="21965697" w14:textId="0550ED8D" w:rsidR="009E79DF" w:rsidRPr="00E06477" w:rsidRDefault="007B359C" w:rsidP="008C35D1">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В съответствие с  целите на Стратегията за  ВОМР на МИГ „Поморие” проектните предложения по настоящите Условия за кандидатстване следва да допринасят за постигането на следните индикатори:</w:t>
      </w:r>
    </w:p>
    <w:tbl>
      <w:tblPr>
        <w:tblW w:w="95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2970"/>
        <w:gridCol w:w="1259"/>
        <w:gridCol w:w="1621"/>
        <w:gridCol w:w="1980"/>
      </w:tblGrid>
      <w:tr w:rsidR="009E79DF" w:rsidRPr="00E06477" w14:paraId="69AF003A" w14:textId="77777777" w:rsidTr="007B359C">
        <w:trPr>
          <w:trHeight w:val="973"/>
        </w:trPr>
        <w:tc>
          <w:tcPr>
            <w:tcW w:w="1672" w:type="dxa"/>
            <w:tcBorders>
              <w:top w:val="single" w:sz="4" w:space="0" w:color="000000"/>
              <w:left w:val="single" w:sz="4" w:space="0" w:color="000000"/>
              <w:bottom w:val="single" w:sz="4" w:space="0" w:color="000000"/>
              <w:right w:val="single" w:sz="4" w:space="0" w:color="000000"/>
            </w:tcBorders>
            <w:vAlign w:val="center"/>
          </w:tcPr>
          <w:p w14:paraId="43ADB5ED" w14:textId="77777777" w:rsidR="009E79DF" w:rsidRPr="00E06477" w:rsidRDefault="009E79DF" w:rsidP="000972CE">
            <w:pPr>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Вид индикатор</w:t>
            </w:r>
          </w:p>
        </w:tc>
        <w:tc>
          <w:tcPr>
            <w:tcW w:w="2970" w:type="dxa"/>
            <w:tcBorders>
              <w:top w:val="single" w:sz="4" w:space="0" w:color="000000"/>
              <w:left w:val="single" w:sz="4" w:space="0" w:color="000000"/>
              <w:bottom w:val="single" w:sz="4" w:space="0" w:color="000000"/>
              <w:right w:val="single" w:sz="4" w:space="0" w:color="000000"/>
            </w:tcBorders>
            <w:vAlign w:val="center"/>
          </w:tcPr>
          <w:p w14:paraId="7A2920E2" w14:textId="77777777" w:rsidR="009E79DF" w:rsidRPr="00E06477" w:rsidRDefault="009E79DF" w:rsidP="000972CE">
            <w:pPr>
              <w:ind w:left="-108" w:right="-108"/>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Индикатор</w:t>
            </w:r>
          </w:p>
        </w:tc>
        <w:tc>
          <w:tcPr>
            <w:tcW w:w="1259" w:type="dxa"/>
            <w:tcBorders>
              <w:top w:val="single" w:sz="4" w:space="0" w:color="000000"/>
              <w:left w:val="single" w:sz="4" w:space="0" w:color="000000"/>
              <w:bottom w:val="single" w:sz="4" w:space="0" w:color="000000"/>
              <w:right w:val="single" w:sz="4" w:space="0" w:color="000000"/>
            </w:tcBorders>
            <w:vAlign w:val="center"/>
          </w:tcPr>
          <w:p w14:paraId="16DF6B80" w14:textId="77777777" w:rsidR="009E79DF" w:rsidRPr="00E06477" w:rsidRDefault="009E79DF" w:rsidP="000972CE">
            <w:pPr>
              <w:ind w:left="-108" w:right="-108"/>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Мерна единица</w:t>
            </w:r>
          </w:p>
        </w:tc>
        <w:tc>
          <w:tcPr>
            <w:tcW w:w="1621" w:type="dxa"/>
            <w:tcBorders>
              <w:top w:val="single" w:sz="4" w:space="0" w:color="000000"/>
              <w:left w:val="single" w:sz="4" w:space="0" w:color="000000"/>
              <w:bottom w:val="single" w:sz="4" w:space="0" w:color="000000"/>
              <w:right w:val="single" w:sz="4" w:space="0" w:color="000000"/>
            </w:tcBorders>
            <w:vAlign w:val="center"/>
          </w:tcPr>
          <w:p w14:paraId="142BC879" w14:textId="77777777" w:rsidR="009E79DF" w:rsidRPr="00E06477" w:rsidRDefault="009E79DF" w:rsidP="000972CE">
            <w:pPr>
              <w:ind w:left="-108" w:right="-108"/>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Цел до края на стратегията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6EB67B8F" w14:textId="77777777" w:rsidR="009E79DF" w:rsidRPr="00E06477" w:rsidRDefault="009E79DF" w:rsidP="000972CE">
            <w:pPr>
              <w:ind w:left="-108" w:right="-108"/>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Източник на информация</w:t>
            </w:r>
          </w:p>
        </w:tc>
      </w:tr>
      <w:tr w:rsidR="009E79DF" w:rsidRPr="00E06477" w14:paraId="31FC1857" w14:textId="77777777" w:rsidTr="007B359C">
        <w:trPr>
          <w:trHeight w:val="343"/>
        </w:trPr>
        <w:tc>
          <w:tcPr>
            <w:tcW w:w="167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79A8A4D5" w14:textId="77777777" w:rsidR="009E79DF" w:rsidRPr="00E06477" w:rsidRDefault="009E79DF" w:rsidP="000972CE">
            <w:pPr>
              <w:ind w:left="-108" w:right="-108" w:firstLine="360"/>
              <w:rPr>
                <w:rFonts w:ascii="Times New Roman" w:hAnsi="Times New Roman" w:cs="Times New Roman"/>
                <w:b/>
                <w:sz w:val="24"/>
                <w:szCs w:val="24"/>
                <w:lang w:bidi="en-US"/>
              </w:rPr>
            </w:pPr>
            <w:r w:rsidRPr="00E06477">
              <w:rPr>
                <w:rFonts w:ascii="Times New Roman" w:hAnsi="Times New Roman" w:cs="Times New Roman"/>
                <w:b/>
                <w:sz w:val="24"/>
                <w:szCs w:val="24"/>
                <w:lang w:bidi="en-US"/>
              </w:rPr>
              <w:t>Изпълнение</w:t>
            </w: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55C87192" w14:textId="77777777" w:rsidR="009E79DF" w:rsidRPr="00E06477" w:rsidRDefault="009E79DF" w:rsidP="000972CE">
            <w:pPr>
              <w:jc w:val="both"/>
              <w:rPr>
                <w:rFonts w:ascii="Times New Roman" w:hAnsi="Times New Roman" w:cs="Times New Roman"/>
                <w:sz w:val="24"/>
                <w:szCs w:val="24"/>
                <w:lang w:bidi="en-US"/>
              </w:rPr>
            </w:pPr>
            <w:r w:rsidRPr="00E06477">
              <w:rPr>
                <w:rFonts w:ascii="Times New Roman" w:hAnsi="Times New Roman" w:cs="Times New Roman"/>
                <w:sz w:val="24"/>
                <w:szCs w:val="24"/>
                <w:lang w:bidi="en-US"/>
              </w:rPr>
              <w:t>Финансирани проекти</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05B9C0FD"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Брой</w:t>
            </w:r>
          </w:p>
        </w:tc>
        <w:tc>
          <w:tcPr>
            <w:tcW w:w="1621" w:type="dxa"/>
            <w:tcBorders>
              <w:top w:val="single" w:sz="4" w:space="0" w:color="000000"/>
              <w:left w:val="single" w:sz="4" w:space="0" w:color="000000"/>
              <w:bottom w:val="single" w:sz="4" w:space="0" w:color="000000"/>
              <w:right w:val="single" w:sz="4" w:space="0" w:color="000000"/>
            </w:tcBorders>
            <w:vAlign w:val="center"/>
          </w:tcPr>
          <w:p w14:paraId="422D604F" w14:textId="77777777" w:rsidR="009E79DF" w:rsidRPr="00E06477" w:rsidRDefault="009E79DF" w:rsidP="000972CE">
            <w:pPr>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5</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61D48B97" w14:textId="77777777" w:rsidR="009E79DF" w:rsidRPr="00E06477" w:rsidRDefault="009E79DF" w:rsidP="000972CE">
            <w:pPr>
              <w:ind w:firstLine="23"/>
              <w:jc w:val="both"/>
              <w:rPr>
                <w:rFonts w:ascii="Times New Roman" w:hAnsi="Times New Roman" w:cs="Times New Roman"/>
                <w:sz w:val="24"/>
                <w:szCs w:val="24"/>
                <w:lang w:bidi="en-US"/>
              </w:rPr>
            </w:pPr>
            <w:r w:rsidRPr="00E06477">
              <w:rPr>
                <w:rFonts w:ascii="Times New Roman" w:hAnsi="Times New Roman" w:cs="Times New Roman"/>
                <w:sz w:val="24"/>
                <w:szCs w:val="24"/>
                <w:lang w:bidi="en-US"/>
              </w:rPr>
              <w:t>База данни на МИГ</w:t>
            </w:r>
          </w:p>
        </w:tc>
      </w:tr>
      <w:tr w:rsidR="009E79DF" w:rsidRPr="00E06477" w14:paraId="7DF009CC" w14:textId="77777777" w:rsidTr="007B359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2F3E9E71" w14:textId="77777777" w:rsidR="009E79DF" w:rsidRPr="00E06477" w:rsidRDefault="009E79DF" w:rsidP="000972CE">
            <w:pPr>
              <w:rPr>
                <w:rFonts w:ascii="Times New Roman" w:hAnsi="Times New Roman" w:cs="Times New Roman"/>
                <w:sz w:val="24"/>
                <w:szCs w:val="24"/>
                <w:lang w:bidi="en-US"/>
              </w:rPr>
            </w:pP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105130EB" w14:textId="77777777" w:rsidR="009E79DF" w:rsidRPr="00E06477" w:rsidRDefault="009E79DF" w:rsidP="000972CE">
            <w:pPr>
              <w:jc w:val="both"/>
              <w:rPr>
                <w:rFonts w:ascii="Times New Roman" w:hAnsi="Times New Roman" w:cs="Times New Roman"/>
                <w:sz w:val="24"/>
                <w:szCs w:val="24"/>
                <w:lang w:bidi="en-US"/>
              </w:rPr>
            </w:pPr>
            <w:r w:rsidRPr="00E06477">
              <w:rPr>
                <w:rFonts w:ascii="Times New Roman" w:hAnsi="Times New Roman" w:cs="Times New Roman"/>
                <w:sz w:val="24"/>
                <w:szCs w:val="24"/>
                <w:lang w:bidi="en-US"/>
              </w:rPr>
              <w:t>Подпомогнати бенефициенти</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15CE4F03"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Брой</w:t>
            </w:r>
          </w:p>
        </w:tc>
        <w:tc>
          <w:tcPr>
            <w:tcW w:w="1621" w:type="dxa"/>
            <w:tcBorders>
              <w:top w:val="single" w:sz="4" w:space="0" w:color="000000"/>
              <w:left w:val="single" w:sz="4" w:space="0" w:color="000000"/>
              <w:bottom w:val="single" w:sz="4" w:space="0" w:color="000000"/>
              <w:right w:val="single" w:sz="4" w:space="0" w:color="000000"/>
            </w:tcBorders>
            <w:vAlign w:val="center"/>
          </w:tcPr>
          <w:p w14:paraId="26B9DCF0"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5</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35DBB87" w14:textId="77777777" w:rsidR="009E79DF" w:rsidRPr="00E06477" w:rsidRDefault="009E79DF" w:rsidP="000972CE">
            <w:pPr>
              <w:rPr>
                <w:rFonts w:ascii="Times New Roman" w:hAnsi="Times New Roman" w:cs="Times New Roman"/>
                <w:sz w:val="24"/>
                <w:szCs w:val="24"/>
                <w:lang w:bidi="en-US"/>
              </w:rPr>
            </w:pPr>
          </w:p>
        </w:tc>
      </w:tr>
      <w:tr w:rsidR="009E79DF" w:rsidRPr="00E06477" w14:paraId="1D297D18" w14:textId="77777777" w:rsidTr="007B359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7CB4DC8E" w14:textId="77777777" w:rsidR="009E79DF" w:rsidRPr="00E06477" w:rsidRDefault="009E79DF" w:rsidP="000972CE">
            <w:pPr>
              <w:rPr>
                <w:rFonts w:ascii="Times New Roman" w:hAnsi="Times New Roman" w:cs="Times New Roman"/>
                <w:sz w:val="24"/>
                <w:szCs w:val="24"/>
                <w:lang w:bidi="en-US"/>
              </w:rPr>
            </w:pP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417E20C2" w14:textId="77777777" w:rsidR="009E79DF" w:rsidRPr="00E06477" w:rsidRDefault="009E79DF" w:rsidP="000972CE">
            <w:pPr>
              <w:ind w:firstLine="23"/>
              <w:jc w:val="both"/>
              <w:rPr>
                <w:rFonts w:ascii="Times New Roman" w:eastAsia="MS Mincho" w:hAnsi="Times New Roman" w:cs="Times New Roman"/>
                <w:sz w:val="24"/>
                <w:szCs w:val="24"/>
                <w:lang w:bidi="en-US"/>
              </w:rPr>
            </w:pPr>
            <w:r w:rsidRPr="00E06477">
              <w:rPr>
                <w:rFonts w:ascii="Times New Roman" w:hAnsi="Times New Roman" w:cs="Times New Roman"/>
                <w:sz w:val="24"/>
                <w:szCs w:val="24"/>
                <w:lang w:bidi="en-US"/>
              </w:rPr>
              <w:t>Общ обем на публичните разходи</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1EBB7EFB" w14:textId="77777777" w:rsidR="009E79DF" w:rsidRPr="00E06477" w:rsidRDefault="009E79DF" w:rsidP="000972CE">
            <w:pPr>
              <w:keepNext/>
              <w:tabs>
                <w:tab w:val="left" w:pos="1780"/>
              </w:tabs>
              <w:ind w:right="94"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Лева</w:t>
            </w:r>
          </w:p>
        </w:tc>
        <w:tc>
          <w:tcPr>
            <w:tcW w:w="1621" w:type="dxa"/>
            <w:tcBorders>
              <w:top w:val="single" w:sz="4" w:space="0" w:color="000000"/>
              <w:left w:val="single" w:sz="4" w:space="0" w:color="000000"/>
              <w:bottom w:val="single" w:sz="4" w:space="0" w:color="000000"/>
              <w:right w:val="single" w:sz="4" w:space="0" w:color="000000"/>
            </w:tcBorders>
            <w:vAlign w:val="center"/>
          </w:tcPr>
          <w:p w14:paraId="1A03281F" w14:textId="77777777" w:rsidR="009E79DF" w:rsidRPr="00E06477" w:rsidRDefault="009E79DF" w:rsidP="000972CE">
            <w:pPr>
              <w:ind w:firstLine="23"/>
              <w:jc w:val="center"/>
              <w:rPr>
                <w:rFonts w:ascii="Times New Roman" w:hAnsi="Times New Roman" w:cs="Times New Roman"/>
                <w:sz w:val="24"/>
                <w:szCs w:val="24"/>
                <w:lang w:val="en-US" w:bidi="en-US"/>
              </w:rPr>
            </w:pPr>
            <w:r w:rsidRPr="00E06477">
              <w:rPr>
                <w:rFonts w:ascii="Times New Roman" w:hAnsi="Times New Roman" w:cs="Times New Roman"/>
                <w:sz w:val="24"/>
                <w:szCs w:val="24"/>
                <w:lang w:bidi="en-US"/>
              </w:rPr>
              <w:t>50</w:t>
            </w:r>
            <w:r w:rsidRPr="00E06477">
              <w:rPr>
                <w:rFonts w:ascii="Times New Roman" w:hAnsi="Times New Roman" w:cs="Times New Roman"/>
                <w:sz w:val="24"/>
                <w:szCs w:val="24"/>
                <w:lang w:val="en-US" w:bidi="en-US"/>
              </w:rPr>
              <w:t>0 000</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626E4F0" w14:textId="77777777" w:rsidR="009E79DF" w:rsidRPr="00E06477" w:rsidRDefault="009E79DF" w:rsidP="000972CE">
            <w:pPr>
              <w:rPr>
                <w:rFonts w:ascii="Times New Roman" w:hAnsi="Times New Roman" w:cs="Times New Roman"/>
                <w:sz w:val="24"/>
                <w:szCs w:val="24"/>
                <w:lang w:bidi="en-US"/>
              </w:rPr>
            </w:pPr>
          </w:p>
        </w:tc>
      </w:tr>
      <w:tr w:rsidR="009E79DF" w:rsidRPr="00E06477" w14:paraId="696E8358" w14:textId="77777777" w:rsidTr="007B359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5BB0B425" w14:textId="77777777" w:rsidR="009E79DF" w:rsidRPr="00E06477" w:rsidRDefault="009E79DF" w:rsidP="000972CE">
            <w:pPr>
              <w:rPr>
                <w:rFonts w:ascii="Times New Roman" w:hAnsi="Times New Roman" w:cs="Times New Roman"/>
                <w:sz w:val="24"/>
                <w:szCs w:val="24"/>
                <w:lang w:bidi="en-US"/>
              </w:rPr>
            </w:pP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24FBD2A6" w14:textId="77777777" w:rsidR="009E79DF" w:rsidRPr="00E06477" w:rsidRDefault="009E79DF" w:rsidP="000972CE">
            <w:pPr>
              <w:ind w:firstLine="23"/>
              <w:jc w:val="both"/>
              <w:rPr>
                <w:rFonts w:ascii="Times New Roman" w:hAnsi="Times New Roman" w:cs="Times New Roman"/>
                <w:sz w:val="24"/>
                <w:szCs w:val="24"/>
                <w:lang w:bidi="en-US"/>
              </w:rPr>
            </w:pPr>
            <w:r w:rsidRPr="00E06477">
              <w:rPr>
                <w:rFonts w:ascii="Times New Roman" w:hAnsi="Times New Roman" w:cs="Times New Roman"/>
                <w:sz w:val="24"/>
                <w:szCs w:val="24"/>
                <w:lang w:bidi="en-US"/>
              </w:rPr>
              <w:t>Общ обем на инвестициите</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6BCCF0A9" w14:textId="77777777" w:rsidR="009E79DF" w:rsidRPr="00E06477" w:rsidRDefault="009E79DF" w:rsidP="000972CE">
            <w:pPr>
              <w:keepNext/>
              <w:tabs>
                <w:tab w:val="left" w:pos="1780"/>
              </w:tabs>
              <w:ind w:right="94"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Лева</w:t>
            </w:r>
          </w:p>
        </w:tc>
        <w:tc>
          <w:tcPr>
            <w:tcW w:w="1621" w:type="dxa"/>
            <w:tcBorders>
              <w:top w:val="single" w:sz="4" w:space="0" w:color="000000"/>
              <w:left w:val="single" w:sz="4" w:space="0" w:color="000000"/>
              <w:bottom w:val="single" w:sz="4" w:space="0" w:color="000000"/>
              <w:right w:val="single" w:sz="4" w:space="0" w:color="000000"/>
            </w:tcBorders>
            <w:vAlign w:val="center"/>
          </w:tcPr>
          <w:p w14:paraId="303972BD" w14:textId="77777777" w:rsidR="009E79DF" w:rsidRPr="00E06477" w:rsidRDefault="009E79DF" w:rsidP="000972CE">
            <w:pPr>
              <w:ind w:firstLine="23"/>
              <w:jc w:val="center"/>
              <w:rPr>
                <w:rFonts w:ascii="Times New Roman" w:hAnsi="Times New Roman" w:cs="Times New Roman"/>
                <w:sz w:val="24"/>
                <w:szCs w:val="24"/>
                <w:lang w:val="en-US" w:bidi="en-US"/>
              </w:rPr>
            </w:pPr>
            <w:r w:rsidRPr="00E06477">
              <w:rPr>
                <w:rFonts w:ascii="Times New Roman" w:hAnsi="Times New Roman" w:cs="Times New Roman"/>
                <w:sz w:val="24"/>
                <w:szCs w:val="24"/>
                <w:lang w:bidi="en-US"/>
              </w:rPr>
              <w:t>65</w:t>
            </w:r>
            <w:r w:rsidRPr="00E06477">
              <w:rPr>
                <w:rFonts w:ascii="Times New Roman" w:hAnsi="Times New Roman" w:cs="Times New Roman"/>
                <w:sz w:val="24"/>
                <w:szCs w:val="24"/>
                <w:lang w:val="en-US" w:bidi="en-US"/>
              </w:rPr>
              <w:t>0 000</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6F39381" w14:textId="77777777" w:rsidR="009E79DF" w:rsidRPr="00E06477" w:rsidRDefault="009E79DF" w:rsidP="000972CE">
            <w:pPr>
              <w:rPr>
                <w:rFonts w:ascii="Times New Roman" w:hAnsi="Times New Roman" w:cs="Times New Roman"/>
                <w:sz w:val="24"/>
                <w:szCs w:val="24"/>
                <w:lang w:bidi="en-US"/>
              </w:rPr>
            </w:pPr>
          </w:p>
        </w:tc>
      </w:tr>
      <w:tr w:rsidR="009E79DF" w:rsidRPr="00E06477" w14:paraId="2B334ABF" w14:textId="77777777" w:rsidTr="007B359C">
        <w:tc>
          <w:tcPr>
            <w:tcW w:w="167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4FB1ABBF" w14:textId="77777777" w:rsidR="009E79DF" w:rsidRPr="00E06477" w:rsidRDefault="009E79DF" w:rsidP="000972CE">
            <w:pPr>
              <w:ind w:left="-108" w:right="-108" w:firstLine="360"/>
              <w:jc w:val="center"/>
              <w:rPr>
                <w:rFonts w:ascii="Times New Roman" w:hAnsi="Times New Roman" w:cs="Times New Roman"/>
                <w:b/>
                <w:sz w:val="24"/>
                <w:szCs w:val="24"/>
                <w:lang w:bidi="en-US"/>
              </w:rPr>
            </w:pPr>
            <w:r w:rsidRPr="00E06477">
              <w:rPr>
                <w:rFonts w:ascii="Times New Roman" w:hAnsi="Times New Roman" w:cs="Times New Roman"/>
                <w:b/>
                <w:sz w:val="24"/>
                <w:szCs w:val="24"/>
                <w:lang w:bidi="en-US"/>
              </w:rPr>
              <w:t>Резултат</w:t>
            </w: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6E16A3FD" w14:textId="77777777" w:rsidR="009E79DF" w:rsidRPr="00E06477" w:rsidRDefault="009E79DF" w:rsidP="000972CE">
            <w:pPr>
              <w:jc w:val="both"/>
              <w:rPr>
                <w:rFonts w:ascii="Times New Roman" w:eastAsia="MS Mincho" w:hAnsi="Times New Roman" w:cs="Times New Roman"/>
                <w:sz w:val="24"/>
                <w:szCs w:val="24"/>
                <w:lang w:bidi="en-US"/>
              </w:rPr>
            </w:pPr>
            <w:r w:rsidRPr="00E06477">
              <w:rPr>
                <w:rFonts w:ascii="Times New Roman" w:eastAsia="MS Mincho" w:hAnsi="Times New Roman" w:cs="Times New Roman"/>
                <w:sz w:val="24"/>
                <w:szCs w:val="24"/>
                <w:lang w:bidi="en-US"/>
              </w:rPr>
              <w:t>Стопанства/предприятия, диверсифицирали своята дейност в сферата на туризма</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759E066F"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Брой</w:t>
            </w:r>
          </w:p>
        </w:tc>
        <w:tc>
          <w:tcPr>
            <w:tcW w:w="1621" w:type="dxa"/>
            <w:tcBorders>
              <w:top w:val="single" w:sz="4" w:space="0" w:color="000000"/>
              <w:left w:val="single" w:sz="4" w:space="0" w:color="000000"/>
              <w:bottom w:val="single" w:sz="4" w:space="0" w:color="000000"/>
              <w:right w:val="single" w:sz="4" w:space="0" w:color="000000"/>
            </w:tcBorders>
            <w:vAlign w:val="center"/>
          </w:tcPr>
          <w:p w14:paraId="4A69D552"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3</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59299483" w14:textId="77777777" w:rsidR="009E79DF" w:rsidRPr="00E06477" w:rsidRDefault="009E79DF" w:rsidP="000972CE">
            <w:pPr>
              <w:jc w:val="both"/>
              <w:rPr>
                <w:rFonts w:ascii="Times New Roman" w:hAnsi="Times New Roman" w:cs="Times New Roman"/>
                <w:sz w:val="24"/>
                <w:szCs w:val="24"/>
                <w:lang w:bidi="en-US"/>
              </w:rPr>
            </w:pPr>
            <w:r w:rsidRPr="00E06477">
              <w:rPr>
                <w:rFonts w:ascii="Times New Roman" w:hAnsi="Times New Roman" w:cs="Times New Roman"/>
                <w:sz w:val="24"/>
                <w:szCs w:val="24"/>
                <w:lang w:bidi="en-US"/>
              </w:rPr>
              <w:t xml:space="preserve">Документи на проектите, отчети на бенефициентите, протоколи от </w:t>
            </w:r>
            <w:r w:rsidRPr="00E06477">
              <w:rPr>
                <w:rFonts w:ascii="Times New Roman" w:hAnsi="Times New Roman" w:cs="Times New Roman"/>
                <w:sz w:val="24"/>
                <w:szCs w:val="24"/>
                <w:lang w:bidi="en-US"/>
              </w:rPr>
              <w:lastRenderedPageBreak/>
              <w:t>извършени проверки</w:t>
            </w:r>
          </w:p>
        </w:tc>
      </w:tr>
      <w:tr w:rsidR="009E79DF" w:rsidRPr="00E06477" w14:paraId="3CC0F150" w14:textId="77777777" w:rsidTr="007B359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69C73D1A" w14:textId="77777777" w:rsidR="009E79DF" w:rsidRPr="00E06477" w:rsidRDefault="009E79DF" w:rsidP="000972CE">
            <w:pPr>
              <w:rPr>
                <w:rFonts w:ascii="Times New Roman" w:hAnsi="Times New Roman" w:cs="Times New Roman"/>
                <w:sz w:val="24"/>
                <w:szCs w:val="24"/>
                <w:lang w:bidi="en-US"/>
              </w:rPr>
            </w:pP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1B8005BC" w14:textId="77777777" w:rsidR="009E79DF" w:rsidRPr="00E06477" w:rsidRDefault="009E79DF" w:rsidP="000972CE">
            <w:pPr>
              <w:jc w:val="both"/>
              <w:rPr>
                <w:rFonts w:ascii="Times New Roman" w:eastAsia="MS Mincho" w:hAnsi="Times New Roman" w:cs="Times New Roman"/>
                <w:sz w:val="24"/>
                <w:szCs w:val="24"/>
                <w:lang w:bidi="en-US"/>
              </w:rPr>
            </w:pPr>
            <w:r w:rsidRPr="00E06477">
              <w:rPr>
                <w:rFonts w:ascii="Times New Roman" w:eastAsia="MS Mincho" w:hAnsi="Times New Roman" w:cs="Times New Roman"/>
                <w:sz w:val="24"/>
                <w:szCs w:val="24"/>
                <w:lang w:bidi="en-US"/>
              </w:rPr>
              <w:t xml:space="preserve">Стопанства/предприятия, диверсифицирали своята </w:t>
            </w:r>
            <w:r w:rsidRPr="00E06477">
              <w:rPr>
                <w:rFonts w:ascii="Times New Roman" w:eastAsia="MS Mincho" w:hAnsi="Times New Roman" w:cs="Times New Roman"/>
                <w:sz w:val="24"/>
                <w:szCs w:val="24"/>
                <w:lang w:bidi="en-US"/>
              </w:rPr>
              <w:lastRenderedPageBreak/>
              <w:t>дейност в различна от сферата на туризма</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1968B75E"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lastRenderedPageBreak/>
              <w:t>Брой</w:t>
            </w:r>
          </w:p>
        </w:tc>
        <w:tc>
          <w:tcPr>
            <w:tcW w:w="1621" w:type="dxa"/>
            <w:tcBorders>
              <w:top w:val="single" w:sz="4" w:space="0" w:color="000000"/>
              <w:left w:val="single" w:sz="4" w:space="0" w:color="000000"/>
              <w:bottom w:val="single" w:sz="4" w:space="0" w:color="000000"/>
              <w:right w:val="single" w:sz="4" w:space="0" w:color="000000"/>
            </w:tcBorders>
            <w:vAlign w:val="center"/>
          </w:tcPr>
          <w:p w14:paraId="614F6238" w14:textId="77777777" w:rsidR="009E79DF" w:rsidRPr="00E06477" w:rsidRDefault="009E79DF" w:rsidP="000972CE">
            <w:pPr>
              <w:ind w:firstLine="23"/>
              <w:jc w:val="center"/>
              <w:rPr>
                <w:rFonts w:ascii="Times New Roman" w:hAnsi="Times New Roman" w:cs="Times New Roman"/>
                <w:sz w:val="24"/>
                <w:szCs w:val="24"/>
                <w:lang w:val="en-US" w:bidi="en-US"/>
              </w:rPr>
            </w:pPr>
            <w:r w:rsidRPr="00E06477">
              <w:rPr>
                <w:rFonts w:ascii="Times New Roman" w:hAnsi="Times New Roman" w:cs="Times New Roman"/>
                <w:sz w:val="24"/>
                <w:szCs w:val="24"/>
                <w:lang w:val="en-US" w:bidi="en-US"/>
              </w:rPr>
              <w:t>2</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D77ECB7" w14:textId="77777777" w:rsidR="009E79DF" w:rsidRPr="00E06477" w:rsidRDefault="009E79DF" w:rsidP="000972CE">
            <w:pPr>
              <w:rPr>
                <w:sz w:val="24"/>
                <w:szCs w:val="24"/>
                <w:lang w:bidi="en-US"/>
              </w:rPr>
            </w:pPr>
          </w:p>
        </w:tc>
      </w:tr>
      <w:tr w:rsidR="009E79DF" w:rsidRPr="00E06477" w14:paraId="55C27F31" w14:textId="77777777" w:rsidTr="007B359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50F652D1" w14:textId="77777777" w:rsidR="009E79DF" w:rsidRPr="00E06477" w:rsidRDefault="009E79DF" w:rsidP="000972CE">
            <w:pPr>
              <w:rPr>
                <w:rFonts w:ascii="Times New Roman" w:hAnsi="Times New Roman" w:cs="Times New Roman"/>
                <w:sz w:val="24"/>
                <w:szCs w:val="24"/>
                <w:lang w:bidi="en-US"/>
              </w:rPr>
            </w:pPr>
          </w:p>
        </w:tc>
        <w:tc>
          <w:tcPr>
            <w:tcW w:w="2970" w:type="dxa"/>
            <w:tcBorders>
              <w:top w:val="single" w:sz="4" w:space="0" w:color="000000"/>
              <w:left w:val="single" w:sz="4" w:space="0" w:color="000000"/>
              <w:bottom w:val="single" w:sz="4" w:space="0" w:color="000000"/>
              <w:right w:val="single" w:sz="4" w:space="0" w:color="000000"/>
            </w:tcBorders>
            <w:vAlign w:val="center"/>
            <w:hideMark/>
          </w:tcPr>
          <w:p w14:paraId="14D40414" w14:textId="77777777" w:rsidR="009E79DF" w:rsidRPr="00E06477" w:rsidRDefault="009E79DF" w:rsidP="000972CE">
            <w:pPr>
              <w:jc w:val="both"/>
              <w:rPr>
                <w:rFonts w:ascii="Times New Roman" w:eastAsia="MS Mincho" w:hAnsi="Times New Roman" w:cs="Times New Roman"/>
                <w:sz w:val="24"/>
                <w:szCs w:val="24"/>
                <w:lang w:bidi="en-US"/>
              </w:rPr>
            </w:pPr>
            <w:r w:rsidRPr="00E06477">
              <w:rPr>
                <w:rFonts w:ascii="Times New Roman" w:eastAsia="MS Mincho" w:hAnsi="Times New Roman" w:cs="Times New Roman"/>
                <w:sz w:val="24"/>
                <w:szCs w:val="24"/>
                <w:lang w:bidi="en-US"/>
              </w:rPr>
              <w:t>Стопанства, въвели мерки за енергийна ефективност</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4AD392D" w14:textId="77777777" w:rsidR="009E79DF" w:rsidRPr="00E06477" w:rsidRDefault="009E79DF" w:rsidP="000972CE">
            <w:pPr>
              <w:ind w:firstLine="23"/>
              <w:jc w:val="center"/>
              <w:rPr>
                <w:rFonts w:ascii="Times New Roman" w:hAnsi="Times New Roman" w:cs="Times New Roman"/>
                <w:sz w:val="24"/>
                <w:szCs w:val="24"/>
                <w:lang w:bidi="en-US"/>
              </w:rPr>
            </w:pPr>
            <w:r w:rsidRPr="00E06477">
              <w:rPr>
                <w:rFonts w:ascii="Times New Roman" w:hAnsi="Times New Roman" w:cs="Times New Roman"/>
                <w:sz w:val="24"/>
                <w:szCs w:val="24"/>
                <w:lang w:bidi="en-US"/>
              </w:rPr>
              <w:t>Брой</w:t>
            </w:r>
          </w:p>
        </w:tc>
        <w:tc>
          <w:tcPr>
            <w:tcW w:w="1621" w:type="dxa"/>
            <w:tcBorders>
              <w:top w:val="single" w:sz="4" w:space="0" w:color="000000"/>
              <w:left w:val="single" w:sz="4" w:space="0" w:color="000000"/>
              <w:bottom w:val="single" w:sz="4" w:space="0" w:color="000000"/>
              <w:right w:val="single" w:sz="4" w:space="0" w:color="000000"/>
            </w:tcBorders>
            <w:vAlign w:val="center"/>
          </w:tcPr>
          <w:p w14:paraId="247738E2" w14:textId="77777777" w:rsidR="009E79DF" w:rsidRPr="00E06477" w:rsidRDefault="009E79DF" w:rsidP="000972CE">
            <w:pPr>
              <w:ind w:firstLine="23"/>
              <w:jc w:val="center"/>
              <w:rPr>
                <w:rFonts w:ascii="Times New Roman" w:hAnsi="Times New Roman" w:cs="Times New Roman"/>
                <w:sz w:val="24"/>
                <w:szCs w:val="24"/>
                <w:lang w:val="en-US" w:bidi="en-US"/>
              </w:rPr>
            </w:pPr>
            <w:r w:rsidRPr="00E06477">
              <w:rPr>
                <w:rFonts w:ascii="Times New Roman" w:hAnsi="Times New Roman" w:cs="Times New Roman"/>
                <w:sz w:val="24"/>
                <w:szCs w:val="24"/>
                <w:lang w:val="en-US" w:bidi="en-US"/>
              </w:rPr>
              <w:t>2</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CCDFF29" w14:textId="77777777" w:rsidR="009E79DF" w:rsidRPr="00E06477" w:rsidRDefault="009E79DF" w:rsidP="000972CE">
            <w:pPr>
              <w:rPr>
                <w:sz w:val="24"/>
                <w:szCs w:val="24"/>
                <w:lang w:bidi="en-US"/>
              </w:rPr>
            </w:pPr>
          </w:p>
        </w:tc>
      </w:tr>
    </w:tbl>
    <w:p w14:paraId="126FF6C3" w14:textId="77777777" w:rsidR="007B359C" w:rsidRPr="00E06477" w:rsidRDefault="007B359C" w:rsidP="007B359C"/>
    <w:p w14:paraId="22CDD32D" w14:textId="37FCE0BC" w:rsidR="009E79DF" w:rsidRPr="00E06477" w:rsidRDefault="007B359C" w:rsidP="007B359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Кандидатите следва да попълнят в раздел „Индикатори“ на електронния формуляр по процедурата в ИСУН2020 данни за целева стойност по приложимите индикатори за резултат в съответствие с проектните дейности. В случай, че някой от посочените индикатори не е приложим, във Формуляра за кандидатстване в Индикатора се попълва стойност „0“. Проектното предложение трябва да има принос към постигането на поне един от посочените индикатори.  </w:t>
      </w:r>
    </w:p>
    <w:p w14:paraId="54A569CA" w14:textId="77777777" w:rsidR="00F26975" w:rsidRPr="00E06477" w:rsidRDefault="00A8656C" w:rsidP="007570DC">
      <w:pPr>
        <w:pStyle w:val="Heading1"/>
        <w:rPr>
          <w:color w:val="4472C4" w:themeColor="accent5"/>
        </w:rPr>
      </w:pPr>
      <w:bookmarkStart w:id="15" w:name="_Toc445385573"/>
      <w:bookmarkStart w:id="16" w:name="_Toc88139791"/>
      <w:r w:rsidRPr="00E06477">
        <w:t>8</w:t>
      </w:r>
      <w:r w:rsidRPr="00E06477">
        <w:rPr>
          <w:color w:val="4472C4" w:themeColor="accent5"/>
        </w:rPr>
        <w:t>. Общ размер на безвъзмездната финансова помощ по процедурата:</w:t>
      </w:r>
      <w:bookmarkEnd w:id="15"/>
      <w:bookmarkEnd w:id="16"/>
    </w:p>
    <w:tbl>
      <w:tblPr>
        <w:tblStyle w:val="TableGrid1"/>
        <w:tblW w:w="9565" w:type="dxa"/>
        <w:tblInd w:w="-72" w:type="dxa"/>
        <w:tblLook w:val="04A0" w:firstRow="1" w:lastRow="0" w:firstColumn="1" w:lastColumn="0" w:noHBand="0" w:noVBand="1"/>
      </w:tblPr>
      <w:tblGrid>
        <w:gridCol w:w="9565"/>
      </w:tblGrid>
      <w:tr w:rsidR="001C7383" w:rsidRPr="00E06477" w14:paraId="2E928E97" w14:textId="77777777" w:rsidTr="00B33683">
        <w:tc>
          <w:tcPr>
            <w:tcW w:w="9565" w:type="dxa"/>
            <w:shd w:val="clear" w:color="auto" w:fill="auto"/>
          </w:tcPr>
          <w:p w14:paraId="0CA73024" w14:textId="77777777" w:rsidR="00F410DC" w:rsidRPr="00E06477" w:rsidRDefault="00F410DC" w:rsidP="00F410DC"/>
          <w:p w14:paraId="56665332" w14:textId="1101C9CB" w:rsidR="00572E01" w:rsidRPr="00E06477" w:rsidRDefault="00F410DC" w:rsidP="00F410DC">
            <w:pPr>
              <w:jc w:val="both"/>
              <w:rPr>
                <w:rFonts w:ascii="Times New Roman" w:hAnsi="Times New Roman" w:cs="Times New Roman"/>
                <w:sz w:val="24"/>
                <w:szCs w:val="24"/>
              </w:rPr>
            </w:pPr>
            <w:r w:rsidRPr="00E06477">
              <w:rPr>
                <w:rFonts w:ascii="Times New Roman" w:hAnsi="Times New Roman" w:cs="Times New Roman"/>
                <w:sz w:val="24"/>
                <w:szCs w:val="24"/>
              </w:rPr>
              <w:t>Общият размер на безвъзмездната финансова помощ по процедурата чрез подбор  на проектни предложения по Мярка 3 "Инвестиции в подкрепа на неземеделски дейности" е в размер на левовата равностойност на 500 000 лв.</w:t>
            </w:r>
          </w:p>
        </w:tc>
      </w:tr>
    </w:tbl>
    <w:p w14:paraId="546DE50E" w14:textId="77777777" w:rsidR="00E660BB" w:rsidRPr="00E06477" w:rsidRDefault="00E660BB" w:rsidP="009776F9">
      <w:bookmarkStart w:id="17" w:name="_Toc445385574"/>
    </w:p>
    <w:p w14:paraId="495FA56D" w14:textId="76AAB863" w:rsidR="00E660BB" w:rsidRPr="00E06477" w:rsidRDefault="00404799" w:rsidP="00E660BB">
      <w:pPr>
        <w:pStyle w:val="Heading1"/>
      </w:pPr>
      <w:bookmarkStart w:id="18" w:name="_Toc88139792"/>
      <w:r w:rsidRPr="00E06477">
        <w:t>9. Минимален и максимален размер на безвъзмездната финансова помощ за конкретен проект:</w:t>
      </w:r>
      <w:bookmarkStart w:id="19" w:name="_Toc445385575"/>
      <w:bookmarkEnd w:id="17"/>
      <w:bookmarkEnd w:id="18"/>
    </w:p>
    <w:p w14:paraId="16F93802" w14:textId="256879B1" w:rsidR="00E660BB" w:rsidRPr="00E06477" w:rsidRDefault="00E660BB" w:rsidP="00E660BB">
      <w:pPr>
        <w:pStyle w:val="ListParagraph"/>
        <w:numPr>
          <w:ilvl w:val="0"/>
          <w:numId w:val="1"/>
        </w:numPr>
        <w:pBdr>
          <w:top w:val="single" w:sz="4" w:space="1" w:color="auto"/>
          <w:left w:val="single" w:sz="4" w:space="4" w:color="auto"/>
          <w:bottom w:val="single" w:sz="4" w:space="7" w:color="auto"/>
          <w:right w:val="single" w:sz="4" w:space="4" w:color="auto"/>
        </w:pBdr>
        <w:spacing w:after="0" w:line="240" w:lineRule="auto"/>
        <w:rPr>
          <w:rFonts w:ascii="Times New Roman" w:hAnsi="Times New Roman" w:cs="Times New Roman"/>
          <w:sz w:val="24"/>
          <w:szCs w:val="24"/>
        </w:rPr>
      </w:pPr>
      <w:r w:rsidRPr="00E06477">
        <w:rPr>
          <w:rFonts w:ascii="Times New Roman" w:hAnsi="Times New Roman" w:cs="Times New Roman"/>
          <w:sz w:val="24"/>
          <w:szCs w:val="24"/>
        </w:rPr>
        <w:t xml:space="preserve">Минимален размер на безвъзмездната финансов помощ за </w:t>
      </w:r>
      <w:r w:rsidR="00F410DC" w:rsidRPr="00E06477">
        <w:rPr>
          <w:rFonts w:ascii="Times New Roman" w:hAnsi="Times New Roman" w:cs="Times New Roman"/>
          <w:sz w:val="24"/>
          <w:szCs w:val="24"/>
        </w:rPr>
        <w:t>п</w:t>
      </w:r>
      <w:r w:rsidRPr="00E06477">
        <w:rPr>
          <w:rFonts w:ascii="Times New Roman" w:hAnsi="Times New Roman" w:cs="Times New Roman"/>
          <w:sz w:val="24"/>
          <w:szCs w:val="24"/>
        </w:rPr>
        <w:t xml:space="preserve">роект   – 5 000 лв. </w:t>
      </w:r>
    </w:p>
    <w:p w14:paraId="49717107" w14:textId="77777777" w:rsidR="00E660BB" w:rsidRPr="00E06477" w:rsidRDefault="00E660BB" w:rsidP="00E660BB">
      <w:pPr>
        <w:pStyle w:val="ListParagraph"/>
        <w:numPr>
          <w:ilvl w:val="0"/>
          <w:numId w:val="1"/>
        </w:numPr>
        <w:pBdr>
          <w:top w:val="single" w:sz="4" w:space="1" w:color="auto"/>
          <w:left w:val="single" w:sz="4" w:space="4" w:color="auto"/>
          <w:bottom w:val="single" w:sz="4" w:space="7" w:color="auto"/>
          <w:right w:val="single" w:sz="4" w:space="4" w:color="auto"/>
        </w:pBdr>
        <w:spacing w:after="0" w:line="240" w:lineRule="auto"/>
        <w:rPr>
          <w:rFonts w:ascii="Times New Roman" w:hAnsi="Times New Roman" w:cs="Times New Roman"/>
          <w:sz w:val="24"/>
          <w:szCs w:val="24"/>
        </w:rPr>
      </w:pPr>
      <w:r w:rsidRPr="00E06477">
        <w:rPr>
          <w:rFonts w:ascii="Times New Roman" w:hAnsi="Times New Roman" w:cs="Times New Roman"/>
          <w:sz w:val="24"/>
          <w:szCs w:val="24"/>
        </w:rPr>
        <w:t>Максимален размер на безвъзмездната финансовата помощ за проект – 150 000 лв.</w:t>
      </w:r>
    </w:p>
    <w:p w14:paraId="7B22E622" w14:textId="240E01E5" w:rsidR="00E660BB" w:rsidRDefault="00E660BB" w:rsidP="00E660BB">
      <w:pPr>
        <w:pStyle w:val="ListParagraph"/>
        <w:numPr>
          <w:ilvl w:val="0"/>
          <w:numId w:val="1"/>
        </w:numPr>
        <w:pBdr>
          <w:top w:val="single" w:sz="4" w:space="1" w:color="auto"/>
          <w:left w:val="single" w:sz="4" w:space="4" w:color="auto"/>
          <w:bottom w:val="single" w:sz="4" w:space="7" w:color="auto"/>
          <w:right w:val="single" w:sz="4" w:space="4" w:color="auto"/>
        </w:pBdr>
        <w:spacing w:after="0" w:line="240" w:lineRule="auto"/>
        <w:rPr>
          <w:rFonts w:ascii="Times New Roman" w:hAnsi="Times New Roman" w:cs="Times New Roman"/>
          <w:sz w:val="24"/>
          <w:szCs w:val="24"/>
        </w:rPr>
      </w:pPr>
      <w:r w:rsidRPr="00E06477">
        <w:rPr>
          <w:rFonts w:ascii="Times New Roman" w:hAnsi="Times New Roman" w:cs="Times New Roman"/>
          <w:sz w:val="24"/>
          <w:szCs w:val="24"/>
        </w:rPr>
        <w:t>Максималният размер на общите допустими разходи за всеки проект е в рамките на 391 166 лева.</w:t>
      </w:r>
    </w:p>
    <w:p w14:paraId="55CC3210" w14:textId="77777777" w:rsidR="00D25F8B" w:rsidRDefault="00D25F8B" w:rsidP="00D25F8B">
      <w:pPr>
        <w:pBdr>
          <w:top w:val="single" w:sz="4" w:space="1" w:color="auto"/>
          <w:left w:val="single" w:sz="4" w:space="4" w:color="auto"/>
          <w:bottom w:val="single" w:sz="4" w:space="7" w:color="auto"/>
          <w:right w:val="single" w:sz="4" w:space="4" w:color="auto"/>
        </w:pBdr>
        <w:spacing w:after="0" w:line="240" w:lineRule="auto"/>
        <w:rPr>
          <w:rFonts w:ascii="Times New Roman" w:hAnsi="Times New Roman" w:cs="Times New Roman"/>
          <w:sz w:val="24"/>
          <w:szCs w:val="24"/>
        </w:rPr>
      </w:pPr>
    </w:p>
    <w:p w14:paraId="32A1CDA1" w14:textId="50C49154" w:rsidR="00803231" w:rsidRPr="00E06477" w:rsidRDefault="00D23417" w:rsidP="007570DC">
      <w:pPr>
        <w:pStyle w:val="Heading1"/>
        <w:rPr>
          <w:sz w:val="24"/>
          <w:szCs w:val="24"/>
        </w:rPr>
      </w:pPr>
      <w:bookmarkStart w:id="20" w:name="_Toc88139793"/>
      <w:r w:rsidRPr="00E06477">
        <w:t>10. Процент на съфинансиране</w:t>
      </w:r>
      <w:r w:rsidR="00803231" w:rsidRPr="00E06477">
        <w:t>:</w:t>
      </w:r>
      <w:bookmarkEnd w:id="19"/>
      <w:bookmarkEnd w:id="20"/>
    </w:p>
    <w:p w14:paraId="0C64AC4B" w14:textId="1D8063FF" w:rsidR="00E660BB" w:rsidRDefault="00E660BB" w:rsidP="00EE2F0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bookmarkStart w:id="21" w:name="_Toc445385576"/>
      <w:r w:rsidRPr="00E06477">
        <w:rPr>
          <w:rFonts w:ascii="Times New Roman" w:hAnsi="Times New Roman" w:cs="Times New Roman"/>
          <w:sz w:val="24"/>
          <w:szCs w:val="24"/>
        </w:rPr>
        <w:t>Финансовата помощ за одобрени проекти е в размер до 75 на сто от общия размер на допустимите за финансово подпомагане разходи.</w:t>
      </w:r>
    </w:p>
    <w:p w14:paraId="0F1127E6" w14:textId="77777777" w:rsidR="00437E3F" w:rsidRPr="00E06477" w:rsidRDefault="00437E3F" w:rsidP="00EE2F0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6F79A630" w14:textId="6C5D5AD9" w:rsidR="00EE2F03" w:rsidRDefault="00E660BB" w:rsidP="00EE2F0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E06477">
        <w:rPr>
          <w:rFonts w:ascii="Times New Roman" w:hAnsi="Times New Roman" w:cs="Times New Roman"/>
          <w:sz w:val="24"/>
          <w:szCs w:val="24"/>
        </w:rPr>
        <w:t>Финансовата помощ се увеличава с 10 на сто за проекти, представени от земеделски стопани, които имат икономически размер на стопанството от 2 000 до 7 999 евро измерен в стандартен производствен обем.</w:t>
      </w:r>
    </w:p>
    <w:p w14:paraId="78C6359D" w14:textId="77777777" w:rsidR="003362DA" w:rsidRDefault="003362DA" w:rsidP="00EE2F0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3ED0D98E" w14:textId="3ECA1634" w:rsidR="002F20DC" w:rsidRPr="00837667" w:rsidRDefault="003362DA" w:rsidP="00837667">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Pr>
          <w:rFonts w:ascii="Times New Roman" w:hAnsi="Times New Roman" w:cs="Times New Roman"/>
          <w:sz w:val="24"/>
          <w:szCs w:val="24"/>
        </w:rPr>
        <w:t>Възможно е увеличение</w:t>
      </w:r>
      <w:r w:rsidR="00CA603E">
        <w:rPr>
          <w:rFonts w:ascii="Times New Roman" w:hAnsi="Times New Roman" w:cs="Times New Roman"/>
          <w:sz w:val="24"/>
          <w:szCs w:val="24"/>
        </w:rPr>
        <w:t xml:space="preserve"> на финансовата помощ с 10% за земеделски стопани,</w:t>
      </w:r>
      <w:r w:rsidR="00CA603E" w:rsidRPr="00CA603E">
        <w:t xml:space="preserve"> </w:t>
      </w:r>
      <w:r w:rsidR="00CA603E" w:rsidRPr="00CA603E">
        <w:rPr>
          <w:rFonts w:ascii="Times New Roman" w:hAnsi="Times New Roman" w:cs="Times New Roman"/>
          <w:sz w:val="24"/>
          <w:szCs w:val="24"/>
        </w:rPr>
        <w:t xml:space="preserve">които имат икономически размер на стопанството от 2 000 до 7 999 евро измерен </w:t>
      </w:r>
      <w:r w:rsidR="00A41330">
        <w:rPr>
          <w:rFonts w:ascii="Times New Roman" w:hAnsi="Times New Roman" w:cs="Times New Roman"/>
          <w:sz w:val="24"/>
          <w:szCs w:val="24"/>
        </w:rPr>
        <w:t>в стандартен производствен обем ка</w:t>
      </w:r>
      <w:r w:rsidR="005535B6">
        <w:rPr>
          <w:rFonts w:ascii="Times New Roman" w:hAnsi="Times New Roman" w:cs="Times New Roman"/>
          <w:sz w:val="24"/>
          <w:szCs w:val="24"/>
        </w:rPr>
        <w:t xml:space="preserve">кто е допустимо по мярка </w:t>
      </w:r>
      <w:r w:rsidR="0008733D">
        <w:rPr>
          <w:rFonts w:ascii="Times New Roman" w:hAnsi="Times New Roman" w:cs="Times New Roman"/>
          <w:sz w:val="24"/>
          <w:szCs w:val="24"/>
        </w:rPr>
        <w:t>6.4.2.</w:t>
      </w:r>
      <w:r w:rsidR="00A41330">
        <w:rPr>
          <w:rFonts w:ascii="Times New Roman" w:hAnsi="Times New Roman" w:cs="Times New Roman"/>
          <w:sz w:val="24"/>
          <w:szCs w:val="24"/>
        </w:rPr>
        <w:t>„</w:t>
      </w:r>
      <w:r w:rsidR="00A41330" w:rsidRPr="00A41330">
        <w:rPr>
          <w:rFonts w:ascii="Times New Roman" w:hAnsi="Times New Roman" w:cs="Times New Roman"/>
          <w:sz w:val="24"/>
          <w:szCs w:val="24"/>
        </w:rPr>
        <w:t xml:space="preserve">Инвестиции в подкрепа на </w:t>
      </w:r>
      <w:r w:rsidR="00A41330" w:rsidRPr="00A41330">
        <w:rPr>
          <w:rFonts w:ascii="Times New Roman" w:hAnsi="Times New Roman" w:cs="Times New Roman"/>
          <w:sz w:val="24"/>
          <w:szCs w:val="24"/>
        </w:rPr>
        <w:lastRenderedPageBreak/>
        <w:t>неземеделски дейности по Тематичната подпрограма за развитие на малки стопанства</w:t>
      </w:r>
      <w:r w:rsidR="00A41330">
        <w:rPr>
          <w:rFonts w:ascii="Times New Roman" w:hAnsi="Times New Roman" w:cs="Times New Roman"/>
          <w:sz w:val="24"/>
          <w:szCs w:val="24"/>
        </w:rPr>
        <w:t>“ на</w:t>
      </w:r>
      <w:r w:rsidR="00A41330" w:rsidRPr="00A41330">
        <w:rPr>
          <w:rFonts w:ascii="Times New Roman" w:hAnsi="Times New Roman" w:cs="Times New Roman"/>
          <w:sz w:val="24"/>
          <w:szCs w:val="24"/>
        </w:rPr>
        <w:t xml:space="preserve"> </w:t>
      </w:r>
      <w:r>
        <w:rPr>
          <w:rFonts w:ascii="Times New Roman" w:hAnsi="Times New Roman" w:cs="Times New Roman"/>
          <w:sz w:val="24"/>
          <w:szCs w:val="24"/>
        </w:rPr>
        <w:t>ПРСР 2014-2020.</w:t>
      </w:r>
    </w:p>
    <w:p w14:paraId="24883A8C" w14:textId="550D86D5" w:rsidR="00B174FC" w:rsidRPr="00E06477" w:rsidRDefault="009B1A2D" w:rsidP="003C1FA4">
      <w:pPr>
        <w:pStyle w:val="Heading1"/>
      </w:pPr>
      <w:bookmarkStart w:id="22" w:name="_Toc88139794"/>
      <w:r w:rsidRPr="00E06477">
        <w:t>11. Допустими кандидати:</w:t>
      </w:r>
      <w:bookmarkEnd w:id="21"/>
      <w:bookmarkEnd w:id="22"/>
    </w:p>
    <w:tbl>
      <w:tblPr>
        <w:tblStyle w:val="TableGrid"/>
        <w:tblW w:w="9640" w:type="dxa"/>
        <w:tblInd w:w="-147" w:type="dxa"/>
        <w:tblLook w:val="04A0" w:firstRow="1" w:lastRow="0" w:firstColumn="1" w:lastColumn="0" w:noHBand="0" w:noVBand="1"/>
      </w:tblPr>
      <w:tblGrid>
        <w:gridCol w:w="9640"/>
      </w:tblGrid>
      <w:tr w:rsidR="00822571" w:rsidRPr="00E06477" w14:paraId="112A2C47" w14:textId="77777777" w:rsidTr="002F20DC">
        <w:trPr>
          <w:trHeight w:val="1040"/>
        </w:trPr>
        <w:tc>
          <w:tcPr>
            <w:tcW w:w="9640" w:type="dxa"/>
          </w:tcPr>
          <w:p w14:paraId="17E39725" w14:textId="1A40A835" w:rsidR="00F041EE" w:rsidRPr="00ED62F7" w:rsidRDefault="00E660BB" w:rsidP="00DF6272">
            <w:pPr>
              <w:spacing w:after="360"/>
              <w:jc w:val="both"/>
              <w:rPr>
                <w:sz w:val="24"/>
                <w:szCs w:val="24"/>
              </w:rPr>
            </w:pPr>
            <w:r w:rsidRPr="00ED62F7">
              <w:rPr>
                <w:sz w:val="24"/>
                <w:szCs w:val="24"/>
              </w:rPr>
              <w:t>Земеделски стопани или микропредприятия, регистрирани като еднолични търговци или юридически лица по Търговския закон или Закона за кооперациите, както и физически лица, регистрирани по Закона за занаятите.</w:t>
            </w:r>
          </w:p>
        </w:tc>
      </w:tr>
    </w:tbl>
    <w:p w14:paraId="37FC2073" w14:textId="77777777" w:rsidR="00F410DC" w:rsidRPr="00E06477" w:rsidRDefault="00F410DC" w:rsidP="00F410DC">
      <w:pPr>
        <w:pStyle w:val="Heading1"/>
      </w:pPr>
      <w:bookmarkStart w:id="23" w:name="_Toc445385579"/>
    </w:p>
    <w:p w14:paraId="5E75B876" w14:textId="77777777" w:rsidR="00F410DC" w:rsidRPr="00E06477" w:rsidRDefault="00F410DC" w:rsidP="00F410DC">
      <w:pPr>
        <w:pStyle w:val="Heading2"/>
      </w:pPr>
      <w:bookmarkStart w:id="24" w:name="_Toc535245596"/>
      <w:bookmarkStart w:id="25" w:name="_Toc535495184"/>
      <w:bookmarkStart w:id="26" w:name="_Toc88139795"/>
      <w:r w:rsidRPr="00E06477">
        <w:t>11.1. Критерии за допустимост на кандидатите:</w:t>
      </w:r>
      <w:bookmarkEnd w:id="24"/>
      <w:bookmarkEnd w:id="25"/>
      <w:bookmarkEnd w:id="26"/>
    </w:p>
    <w:p w14:paraId="7F33F9BA" w14:textId="77777777" w:rsidR="00A95914" w:rsidRDefault="00A95914" w:rsidP="006D21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08005560" w14:textId="2F677219" w:rsidR="00A95914" w:rsidRDefault="00A95914" w:rsidP="00A9591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A95914">
        <w:rPr>
          <w:rFonts w:ascii="Times New Roman" w:eastAsia="Times New Roman" w:hAnsi="Times New Roman" w:cs="Times New Roman"/>
          <w:sz w:val="24"/>
          <w:szCs w:val="24"/>
          <w:lang w:eastAsia="bg-BG"/>
        </w:rPr>
        <w:t>Кандидатите за финансова помощ трябва да имат п</w:t>
      </w:r>
      <w:r w:rsidR="0027169C">
        <w:rPr>
          <w:rFonts w:ascii="Times New Roman" w:eastAsia="Times New Roman" w:hAnsi="Times New Roman" w:cs="Times New Roman"/>
          <w:sz w:val="24"/>
          <w:szCs w:val="24"/>
          <w:lang w:eastAsia="bg-BG"/>
        </w:rPr>
        <w:t xml:space="preserve">остоянен адрес - за физическите </w:t>
      </w:r>
      <w:r w:rsidRPr="00A95914">
        <w:rPr>
          <w:rFonts w:ascii="Times New Roman" w:eastAsia="Times New Roman" w:hAnsi="Times New Roman" w:cs="Times New Roman"/>
          <w:sz w:val="24"/>
          <w:szCs w:val="24"/>
          <w:lang w:eastAsia="bg-BG"/>
        </w:rPr>
        <w:t xml:space="preserve">лица и седалище и адрес на управление - за еднолични търговци </w:t>
      </w:r>
      <w:r w:rsidR="0027169C">
        <w:rPr>
          <w:rFonts w:ascii="Times New Roman" w:eastAsia="Times New Roman" w:hAnsi="Times New Roman" w:cs="Times New Roman"/>
          <w:sz w:val="24"/>
          <w:szCs w:val="24"/>
          <w:lang w:eastAsia="bg-BG"/>
        </w:rPr>
        <w:t xml:space="preserve">и юридическите лица, на </w:t>
      </w:r>
      <w:r w:rsidRPr="00A95914">
        <w:rPr>
          <w:rFonts w:ascii="Times New Roman" w:eastAsia="Times New Roman" w:hAnsi="Times New Roman" w:cs="Times New Roman"/>
          <w:sz w:val="24"/>
          <w:szCs w:val="24"/>
          <w:lang w:eastAsia="bg-BG"/>
        </w:rPr>
        <w:t xml:space="preserve">територията на МИГ </w:t>
      </w:r>
      <w:r w:rsidR="0027169C">
        <w:rPr>
          <w:rFonts w:ascii="Times New Roman" w:eastAsia="Times New Roman" w:hAnsi="Times New Roman" w:cs="Times New Roman"/>
          <w:sz w:val="24"/>
          <w:szCs w:val="24"/>
          <w:lang w:eastAsia="bg-BG"/>
        </w:rPr>
        <w:t>Поморие</w:t>
      </w:r>
      <w:r w:rsidRPr="00A95914">
        <w:rPr>
          <w:rFonts w:ascii="Times New Roman" w:eastAsia="Times New Roman" w:hAnsi="Times New Roman" w:cs="Times New Roman"/>
          <w:sz w:val="24"/>
          <w:szCs w:val="24"/>
          <w:lang w:eastAsia="bg-BG"/>
        </w:rPr>
        <w:t>. Кандид</w:t>
      </w:r>
      <w:r w:rsidR="0027169C">
        <w:rPr>
          <w:rFonts w:ascii="Times New Roman" w:eastAsia="Times New Roman" w:hAnsi="Times New Roman" w:cs="Times New Roman"/>
          <w:sz w:val="24"/>
          <w:szCs w:val="24"/>
          <w:lang w:eastAsia="bg-BG"/>
        </w:rPr>
        <w:t xml:space="preserve">атите за финансова помощ трябва </w:t>
      </w:r>
      <w:r w:rsidRPr="00A95914">
        <w:rPr>
          <w:rFonts w:ascii="Times New Roman" w:eastAsia="Times New Roman" w:hAnsi="Times New Roman" w:cs="Times New Roman"/>
          <w:sz w:val="24"/>
          <w:szCs w:val="24"/>
          <w:lang w:eastAsia="bg-BG"/>
        </w:rPr>
        <w:t xml:space="preserve">осъществяват дейностите по проекта на територията на МИГ </w:t>
      </w:r>
      <w:r w:rsidR="0027169C">
        <w:rPr>
          <w:rFonts w:ascii="Times New Roman" w:eastAsia="Times New Roman" w:hAnsi="Times New Roman" w:cs="Times New Roman"/>
          <w:sz w:val="24"/>
          <w:szCs w:val="24"/>
          <w:lang w:eastAsia="bg-BG"/>
        </w:rPr>
        <w:t>Поморие</w:t>
      </w:r>
      <w:r w:rsidRPr="00A95914">
        <w:rPr>
          <w:rFonts w:ascii="Times New Roman" w:eastAsia="Times New Roman" w:hAnsi="Times New Roman" w:cs="Times New Roman"/>
          <w:sz w:val="24"/>
          <w:szCs w:val="24"/>
          <w:lang w:eastAsia="bg-BG"/>
        </w:rPr>
        <w:t>.</w:t>
      </w:r>
    </w:p>
    <w:p w14:paraId="5CAB83C6" w14:textId="77777777" w:rsidR="00F410DC" w:rsidRPr="00E06477" w:rsidRDefault="00F410DC" w:rsidP="006D215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7E91BFE8" w14:textId="3305A7FE" w:rsidR="00216DF0" w:rsidRDefault="00216DF0"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216DF0">
        <w:rPr>
          <w:rFonts w:ascii="Times New Roman" w:eastAsia="Times New Roman" w:hAnsi="Times New Roman" w:cs="Times New Roman"/>
          <w:sz w:val="24"/>
          <w:szCs w:val="24"/>
          <w:lang w:eastAsia="bg-BG"/>
        </w:rPr>
        <w:t>ВАЖНО! Към момента на кандидатстването кандидат/получател на помощ и/или негов законен или упълномощен представител следва да не попада в някое от обстоятелствата за отстраняване, описани в Декларация за липса на основания за отстраняв</w:t>
      </w:r>
      <w:r w:rsidRPr="002748BE">
        <w:rPr>
          <w:rFonts w:ascii="Times New Roman" w:eastAsia="Times New Roman" w:hAnsi="Times New Roman" w:cs="Times New Roman"/>
          <w:sz w:val="24"/>
          <w:szCs w:val="24"/>
          <w:lang w:eastAsia="bg-BG"/>
        </w:rPr>
        <w:t>ан</w:t>
      </w:r>
      <w:r w:rsidR="002748BE" w:rsidRPr="002748BE">
        <w:rPr>
          <w:rFonts w:ascii="Times New Roman" w:eastAsia="Times New Roman" w:hAnsi="Times New Roman" w:cs="Times New Roman"/>
          <w:sz w:val="24"/>
          <w:szCs w:val="24"/>
          <w:lang w:eastAsia="bg-BG"/>
        </w:rPr>
        <w:t>е</w:t>
      </w:r>
      <w:r w:rsidR="002243D6">
        <w:rPr>
          <w:rFonts w:ascii="Times New Roman" w:eastAsia="Times New Roman" w:hAnsi="Times New Roman" w:cs="Times New Roman"/>
          <w:sz w:val="24"/>
          <w:szCs w:val="24"/>
          <w:lang w:eastAsia="bg-BG"/>
        </w:rPr>
        <w:t xml:space="preserve"> (Приложение 7</w:t>
      </w:r>
      <w:r w:rsidRPr="002748BE">
        <w:rPr>
          <w:rFonts w:ascii="Times New Roman" w:eastAsia="Times New Roman" w:hAnsi="Times New Roman" w:cs="Times New Roman"/>
          <w:sz w:val="24"/>
          <w:szCs w:val="24"/>
          <w:lang w:eastAsia="bg-BG"/>
        </w:rPr>
        <w:t>). Декларацията следва да бъде попълнена и подписана от всички лица с право да представляват предприятието</w:t>
      </w:r>
      <w:r w:rsidRPr="00216DF0">
        <w:rPr>
          <w:rFonts w:ascii="Times New Roman" w:eastAsia="Times New Roman" w:hAnsi="Times New Roman" w:cs="Times New Roman"/>
          <w:sz w:val="24"/>
          <w:szCs w:val="24"/>
          <w:lang w:eastAsia="bg-BG"/>
        </w:rPr>
        <w:t xml:space="preserve"> - кандидат (независимо от това дали го представляват заедно и/или поотделно, и/или по друг начин). Декларираните обстоятелства подлежат на проверки от Комисията за подбор на проектни предложения и от ДФЗ!</w:t>
      </w:r>
    </w:p>
    <w:p w14:paraId="5F1B1CA9" w14:textId="387C3592" w:rsidR="00B4245A" w:rsidRPr="00B4245A" w:rsidRDefault="00B4245A"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Кандидатите земеделски стопани</w:t>
      </w:r>
      <w:r w:rsidRPr="00B4245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трябва </w:t>
      </w:r>
      <w:r w:rsidRPr="00B4245A">
        <w:rPr>
          <w:rFonts w:ascii="Times New Roman" w:eastAsia="Times New Roman" w:hAnsi="Times New Roman" w:cs="Times New Roman"/>
          <w:sz w:val="24"/>
          <w:szCs w:val="24"/>
          <w:lang w:eastAsia="bg-BG"/>
        </w:rPr>
        <w:t xml:space="preserve">да са регистрирани </w:t>
      </w:r>
      <w:r w:rsidR="006F5455" w:rsidRPr="00B4245A">
        <w:rPr>
          <w:rFonts w:ascii="Times New Roman" w:eastAsia="Times New Roman" w:hAnsi="Times New Roman" w:cs="Times New Roman"/>
          <w:sz w:val="24"/>
          <w:szCs w:val="24"/>
          <w:lang w:eastAsia="bg-BG"/>
        </w:rPr>
        <w:t>към датата на подаване на</w:t>
      </w:r>
      <w:r w:rsidR="006F5455">
        <w:rPr>
          <w:rFonts w:ascii="Times New Roman" w:eastAsia="Times New Roman" w:hAnsi="Times New Roman" w:cs="Times New Roman"/>
          <w:sz w:val="24"/>
          <w:szCs w:val="24"/>
          <w:lang w:eastAsia="bg-BG"/>
        </w:rPr>
        <w:t xml:space="preserve">  проектното предложение </w:t>
      </w:r>
      <w:r w:rsidRPr="00B4245A">
        <w:rPr>
          <w:rFonts w:ascii="Times New Roman" w:eastAsia="Times New Roman" w:hAnsi="Times New Roman" w:cs="Times New Roman"/>
          <w:sz w:val="24"/>
          <w:szCs w:val="24"/>
          <w:lang w:eastAsia="bg-BG"/>
        </w:rPr>
        <w:t>като земеделски стопани съгла</w:t>
      </w:r>
      <w:r w:rsidR="00CF157B">
        <w:rPr>
          <w:rFonts w:ascii="Times New Roman" w:eastAsia="Times New Roman" w:hAnsi="Times New Roman" w:cs="Times New Roman"/>
          <w:sz w:val="24"/>
          <w:szCs w:val="24"/>
          <w:lang w:eastAsia="bg-BG"/>
        </w:rPr>
        <w:t>сно чл.7, ал.1 от Закона за под</w:t>
      </w:r>
      <w:r w:rsidRPr="00B4245A">
        <w:rPr>
          <w:rFonts w:ascii="Times New Roman" w:eastAsia="Times New Roman" w:hAnsi="Times New Roman" w:cs="Times New Roman"/>
          <w:sz w:val="24"/>
          <w:szCs w:val="24"/>
          <w:lang w:eastAsia="bg-BG"/>
        </w:rPr>
        <w:t xml:space="preserve">помагане </w:t>
      </w:r>
      <w:r>
        <w:rPr>
          <w:rFonts w:ascii="Times New Roman" w:eastAsia="Times New Roman" w:hAnsi="Times New Roman" w:cs="Times New Roman"/>
          <w:sz w:val="24"/>
          <w:szCs w:val="24"/>
          <w:lang w:eastAsia="bg-BG"/>
        </w:rPr>
        <w:t>на земеделските производители.</w:t>
      </w:r>
    </w:p>
    <w:p w14:paraId="71175B53" w14:textId="504B53DF" w:rsidR="00B4245A" w:rsidRPr="00B4245A" w:rsidRDefault="00B4245A"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Кандидатите занаятчии</w:t>
      </w:r>
      <w:r w:rsidRPr="00B4245A">
        <w:rPr>
          <w:rFonts w:ascii="Times New Roman" w:eastAsia="Times New Roman" w:hAnsi="Times New Roman" w:cs="Times New Roman"/>
          <w:sz w:val="24"/>
          <w:szCs w:val="24"/>
          <w:lang w:eastAsia="bg-BG"/>
        </w:rPr>
        <w:t xml:space="preserve"> към датата на подаване на проектното предложение трябва да отговарят на следните условия: </w:t>
      </w:r>
    </w:p>
    <w:p w14:paraId="28178547" w14:textId="77777777" w:rsidR="00B4245A" w:rsidRPr="00B4245A" w:rsidRDefault="00B4245A"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 xml:space="preserve">а/ Да са регистрирани по Закона за занаятите в Регионалната занаятчийска камара; </w:t>
      </w:r>
    </w:p>
    <w:p w14:paraId="2960ADAA" w14:textId="77777777" w:rsidR="00B4245A" w:rsidRPr="00B4245A" w:rsidRDefault="00B4245A"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б/ да отговарят на изискването на чл.4 на Закона за занаятите (чл.4 Занаятчията упражнява занаята след вписване в регистър БУЛСТАТ по реда на чл. 3, ал. 1, т. 6 или 9 от Закона за регистър БУЛСТАТ, с изключение на занаятчиите, които не са самостоятелно заети лица.)</w:t>
      </w:r>
    </w:p>
    <w:p w14:paraId="7CF3276C" w14:textId="77777777" w:rsidR="00B4245A" w:rsidRPr="00B4245A" w:rsidRDefault="00B4245A" w:rsidP="00B4245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 xml:space="preserve">в/ Да представят 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w:t>
      </w:r>
      <w:r w:rsidRPr="00B4245A">
        <w:rPr>
          <w:rFonts w:ascii="Times New Roman" w:eastAsia="Times New Roman" w:hAnsi="Times New Roman" w:cs="Times New Roman"/>
          <w:sz w:val="24"/>
          <w:szCs w:val="24"/>
          <w:lang w:eastAsia="bg-BG"/>
        </w:rPr>
        <w:lastRenderedPageBreak/>
        <w:t>професионалното образование и обучение или диплома за висше образование, съответстващо на занаята, който иска да упражнява.</w:t>
      </w:r>
    </w:p>
    <w:p w14:paraId="14F3B84F" w14:textId="5685A78D" w:rsidR="00B4245A" w:rsidRPr="00FA4524" w:rsidRDefault="00B4245A" w:rsidP="00F410D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ВАЖНО: 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14:paraId="1F2F5911" w14:textId="77777777" w:rsidR="00220327" w:rsidRPr="00E06477" w:rsidRDefault="00220327" w:rsidP="00D137FE"/>
    <w:p w14:paraId="19F15E5C" w14:textId="77777777" w:rsidR="006F0162" w:rsidRPr="00E06477" w:rsidRDefault="006F0162" w:rsidP="00561FFC">
      <w:pPr>
        <w:pStyle w:val="Heading1"/>
      </w:pPr>
      <w:bookmarkStart w:id="27" w:name="_Toc88139796"/>
      <w:r w:rsidRPr="00E06477">
        <w:t>12. Допустими партньори</w:t>
      </w:r>
      <w:bookmarkEnd w:id="27"/>
      <w:r w:rsidRPr="00E06477">
        <w:t xml:space="preserve"> </w:t>
      </w:r>
      <w:bookmarkEnd w:id="23"/>
    </w:p>
    <w:tbl>
      <w:tblPr>
        <w:tblStyle w:val="TableGrid"/>
        <w:tblW w:w="0" w:type="auto"/>
        <w:tblLook w:val="04A0" w:firstRow="1" w:lastRow="0" w:firstColumn="1" w:lastColumn="0" w:noHBand="0" w:noVBand="1"/>
      </w:tblPr>
      <w:tblGrid>
        <w:gridCol w:w="9346"/>
      </w:tblGrid>
      <w:tr w:rsidR="000B6C99" w:rsidRPr="00E06477" w14:paraId="18F916DF" w14:textId="77777777" w:rsidTr="007E0C06">
        <w:tc>
          <w:tcPr>
            <w:tcW w:w="9496" w:type="dxa"/>
          </w:tcPr>
          <w:p w14:paraId="5BBDBC99" w14:textId="77777777" w:rsidR="007E0C06" w:rsidRPr="00E06477" w:rsidRDefault="00561FFC" w:rsidP="002052A9">
            <w:pPr>
              <w:jc w:val="both"/>
              <w:rPr>
                <w:sz w:val="24"/>
                <w:szCs w:val="24"/>
              </w:rPr>
            </w:pPr>
            <w:r w:rsidRPr="00E06477">
              <w:rPr>
                <w:sz w:val="24"/>
                <w:szCs w:val="24"/>
              </w:rPr>
              <w:t>Неприложимо.</w:t>
            </w:r>
          </w:p>
        </w:tc>
      </w:tr>
    </w:tbl>
    <w:p w14:paraId="509E5276" w14:textId="77777777" w:rsidR="00A04337" w:rsidRPr="00E06477" w:rsidRDefault="00A04337" w:rsidP="007A0799">
      <w:pPr>
        <w:pStyle w:val="Heading1"/>
      </w:pPr>
      <w:bookmarkStart w:id="28" w:name="_Toc445385583"/>
    </w:p>
    <w:p w14:paraId="41E67D48" w14:textId="7C0F6A48" w:rsidR="00A04337" w:rsidRPr="00E06477" w:rsidRDefault="00A75A73" w:rsidP="007A0799">
      <w:pPr>
        <w:pStyle w:val="Heading1"/>
      </w:pPr>
      <w:bookmarkStart w:id="29" w:name="_Toc88139797"/>
      <w:r w:rsidRPr="00E06477">
        <w:t>13. Дейности, допустими за финансиране</w:t>
      </w:r>
      <w:bookmarkEnd w:id="28"/>
      <w:bookmarkEnd w:id="29"/>
    </w:p>
    <w:p w14:paraId="70B65FAA" w14:textId="1F80DDDE" w:rsidR="00E9081B" w:rsidRPr="00E06477" w:rsidRDefault="00E9081B" w:rsidP="00E9081B">
      <w:pPr>
        <w:pStyle w:val="Heading2"/>
      </w:pPr>
      <w:bookmarkStart w:id="30" w:name="_Toc88139798"/>
      <w:r w:rsidRPr="00E06477">
        <w:t>13.1. Допустими дейности</w:t>
      </w:r>
      <w:bookmarkEnd w:id="30"/>
    </w:p>
    <w:tbl>
      <w:tblPr>
        <w:tblStyle w:val="TableGrid"/>
        <w:tblW w:w="0" w:type="auto"/>
        <w:tblLook w:val="04A0" w:firstRow="1" w:lastRow="0" w:firstColumn="1" w:lastColumn="0" w:noHBand="0" w:noVBand="1"/>
      </w:tblPr>
      <w:tblGrid>
        <w:gridCol w:w="9346"/>
      </w:tblGrid>
      <w:tr w:rsidR="003C2424" w:rsidRPr="00E06477" w14:paraId="5E8BF66B" w14:textId="77777777" w:rsidTr="003C2424">
        <w:tc>
          <w:tcPr>
            <w:tcW w:w="9496" w:type="dxa"/>
          </w:tcPr>
          <w:p w14:paraId="0E1C36A9" w14:textId="6B69B893" w:rsidR="00E660BB" w:rsidRPr="00E06477" w:rsidRDefault="00E660BB" w:rsidP="00E969D4">
            <w:pPr>
              <w:pStyle w:val="ListParagraph"/>
              <w:numPr>
                <w:ilvl w:val="0"/>
                <w:numId w:val="31"/>
              </w:numPr>
              <w:autoSpaceDE w:val="0"/>
              <w:autoSpaceDN w:val="0"/>
              <w:adjustRightInd w:val="0"/>
              <w:spacing w:before="120"/>
              <w:ind w:left="0" w:firstLine="0"/>
              <w:jc w:val="both"/>
              <w:rPr>
                <w:sz w:val="24"/>
                <w:szCs w:val="24"/>
              </w:rPr>
            </w:pPr>
            <w:r w:rsidRPr="00E06477">
              <w:rPr>
                <w:sz w:val="24"/>
                <w:szCs w:val="24"/>
              </w:rPr>
              <w:t>Развитие на туризъм (изграждане и обновяване на туристически обекти и развитие на туристически услуги);</w:t>
            </w:r>
          </w:p>
          <w:p w14:paraId="13C3E620" w14:textId="61493DFE" w:rsidR="00E660BB" w:rsidRPr="00E06477" w:rsidRDefault="00E660BB" w:rsidP="00E969D4">
            <w:pPr>
              <w:pStyle w:val="ListParagraph"/>
              <w:numPr>
                <w:ilvl w:val="0"/>
                <w:numId w:val="31"/>
              </w:numPr>
              <w:autoSpaceDE w:val="0"/>
              <w:autoSpaceDN w:val="0"/>
              <w:adjustRightInd w:val="0"/>
              <w:spacing w:before="120"/>
              <w:ind w:left="0" w:firstLine="0"/>
              <w:jc w:val="both"/>
              <w:rPr>
                <w:sz w:val="24"/>
                <w:szCs w:val="24"/>
              </w:rPr>
            </w:pPr>
            <w:r w:rsidRPr="00E06477">
              <w:rPr>
                <w:sz w:val="24"/>
                <w:szCs w:val="24"/>
              </w:rPr>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14:paraId="5D601C29" w14:textId="384C1CB1" w:rsidR="00E660BB" w:rsidRPr="00E06477" w:rsidRDefault="00E660BB" w:rsidP="00E969D4">
            <w:pPr>
              <w:pStyle w:val="ListParagraph"/>
              <w:numPr>
                <w:ilvl w:val="0"/>
                <w:numId w:val="31"/>
              </w:numPr>
              <w:autoSpaceDE w:val="0"/>
              <w:autoSpaceDN w:val="0"/>
              <w:adjustRightInd w:val="0"/>
              <w:spacing w:before="120"/>
              <w:ind w:left="0" w:firstLine="0"/>
              <w:jc w:val="both"/>
              <w:rPr>
                <w:sz w:val="24"/>
                <w:szCs w:val="24"/>
              </w:rPr>
            </w:pPr>
            <w:r w:rsidRPr="00E06477">
              <w:rPr>
                <w:sz w:val="24"/>
                <w:szCs w:val="24"/>
              </w:rPr>
              <w:t>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ИТ и др.;</w:t>
            </w:r>
          </w:p>
          <w:p w14:paraId="4B25361F" w14:textId="6F3A3680" w:rsidR="00E660BB" w:rsidRPr="00E06477" w:rsidRDefault="00E660BB" w:rsidP="00E969D4">
            <w:pPr>
              <w:pStyle w:val="ListParagraph"/>
              <w:numPr>
                <w:ilvl w:val="0"/>
                <w:numId w:val="31"/>
              </w:numPr>
              <w:autoSpaceDE w:val="0"/>
              <w:autoSpaceDN w:val="0"/>
              <w:adjustRightInd w:val="0"/>
              <w:spacing w:before="120"/>
              <w:ind w:left="0" w:firstLine="0"/>
              <w:jc w:val="both"/>
              <w:rPr>
                <w:sz w:val="24"/>
                <w:szCs w:val="24"/>
              </w:rPr>
            </w:pPr>
            <w:r w:rsidRPr="00E06477">
              <w:rPr>
                <w:sz w:val="24"/>
                <w:szCs w:val="24"/>
              </w:rPr>
              <w:t>Производство на енергия от възобновяеми енергийни източници за собствено потребление;</w:t>
            </w:r>
          </w:p>
          <w:p w14:paraId="19C96748" w14:textId="6ECF0FC6" w:rsidR="00A14B1A" w:rsidRPr="00E06477" w:rsidRDefault="00E660BB" w:rsidP="00E969D4">
            <w:pPr>
              <w:pStyle w:val="ListParagraph"/>
              <w:numPr>
                <w:ilvl w:val="0"/>
                <w:numId w:val="31"/>
              </w:numPr>
              <w:autoSpaceDE w:val="0"/>
              <w:autoSpaceDN w:val="0"/>
              <w:adjustRightInd w:val="0"/>
              <w:spacing w:before="120"/>
              <w:ind w:left="0" w:firstLine="0"/>
              <w:jc w:val="both"/>
              <w:rPr>
                <w:sz w:val="24"/>
                <w:szCs w:val="24"/>
              </w:rPr>
            </w:pPr>
            <w:r w:rsidRPr="00E06477">
              <w:rPr>
                <w:sz w:val="24"/>
                <w:szCs w:val="24"/>
              </w:rPr>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tc>
      </w:tr>
    </w:tbl>
    <w:p w14:paraId="31E5AF9D" w14:textId="77777777" w:rsidR="00173EF7" w:rsidRPr="00E06477" w:rsidRDefault="00173EF7" w:rsidP="00D40488">
      <w:bookmarkStart w:id="31" w:name="_Toc445385591"/>
    </w:p>
    <w:p w14:paraId="4644D604" w14:textId="77777777" w:rsidR="004C4BBD" w:rsidRPr="00E06477" w:rsidRDefault="004C4BBD" w:rsidP="004C4BBD">
      <w:pPr>
        <w:pStyle w:val="Heading2"/>
      </w:pPr>
      <w:bookmarkStart w:id="32" w:name="_Toc534292212"/>
      <w:bookmarkStart w:id="33" w:name="_Toc535245600"/>
      <w:bookmarkStart w:id="34" w:name="_Toc535495187"/>
      <w:bookmarkStart w:id="35" w:name="_Toc88139799"/>
      <w:r w:rsidRPr="00E06477">
        <w:t>13.2. Условия за допустимост на дейностите:</w:t>
      </w:r>
      <w:bookmarkEnd w:id="32"/>
      <w:bookmarkEnd w:id="33"/>
      <w:bookmarkEnd w:id="34"/>
      <w:bookmarkEnd w:id="35"/>
    </w:p>
    <w:p w14:paraId="59D33A22"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06477">
        <w:rPr>
          <w:rFonts w:ascii="Times New Roman" w:hAnsi="Times New Roman" w:cs="Times New Roman"/>
          <w:b/>
          <w:sz w:val="24"/>
          <w:szCs w:val="24"/>
        </w:rPr>
        <w:t>I. Общи изисквания:</w:t>
      </w:r>
    </w:p>
    <w:p w14:paraId="176A0CA9"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Допустими за подпомагане са дейности, които ще се изпълняват на територията на община Поморие.</w:t>
      </w:r>
    </w:p>
    <w:p w14:paraId="5A746EDC"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ЕС.</w:t>
      </w:r>
    </w:p>
    <w:p w14:paraId="55BE4909" w14:textId="77777777" w:rsidR="00216DF0" w:rsidRDefault="00216DF0"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0004C201" w14:textId="77777777" w:rsidR="00216DF0" w:rsidRDefault="00216DF0"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51934AC6" w14:textId="77777777" w:rsidR="00216DF0" w:rsidRDefault="00216DF0"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6630579B" w14:textId="77777777" w:rsidR="00154D5F" w:rsidRDefault="00154D5F"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Pr>
          <w:rFonts w:ascii="Times New Roman" w:hAnsi="Times New Roman" w:cs="Times New Roman"/>
          <w:b/>
          <w:sz w:val="24"/>
          <w:szCs w:val="24"/>
        </w:rPr>
        <w:lastRenderedPageBreak/>
        <w:t>ВАЖНО!</w:t>
      </w:r>
    </w:p>
    <w:p w14:paraId="1187F7CF" w14:textId="77777777" w:rsidR="00DB6479" w:rsidRPr="00572529" w:rsidRDefault="00DB6479" w:rsidP="00DB6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572529">
        <w:rPr>
          <w:rFonts w:ascii="Times New Roman" w:hAnsi="Times New Roman" w:cs="Times New Roman"/>
          <w:b/>
          <w:i/>
          <w:sz w:val="24"/>
          <w:szCs w:val="24"/>
        </w:rPr>
        <w:t xml:space="preserve">При проект за развитие на туризъм и дейности за изграждане и обновяване на места за настаняване са допустими при следните условия: </w:t>
      </w:r>
    </w:p>
    <w:p w14:paraId="283A7BEB" w14:textId="77777777" w:rsidR="00DB6479" w:rsidRPr="00572529" w:rsidRDefault="00DB6479" w:rsidP="00DB6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572529">
        <w:rPr>
          <w:rFonts w:ascii="Times New Roman" w:hAnsi="Times New Roman" w:cs="Times New Roman"/>
          <w:b/>
          <w:i/>
          <w:sz w:val="24"/>
          <w:szCs w:val="24"/>
        </w:rPr>
        <w:t>а) обектът да е с 20 и по-малко от 20 помещения за настаняване на туристи, при спазване на изискването на чл. 79, ал. 23 на Наредба 22 от 2015 г.</w:t>
      </w:r>
    </w:p>
    <w:p w14:paraId="247498AE" w14:textId="1D93FC5A" w:rsidR="00DB6479" w:rsidRPr="00572529" w:rsidRDefault="00DB6479" w:rsidP="00DB647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572529">
        <w:rPr>
          <w:rFonts w:ascii="Times New Roman" w:hAnsi="Times New Roman" w:cs="Times New Roman"/>
          <w:b/>
          <w:i/>
          <w:sz w:val="24"/>
          <w:szCs w:val="24"/>
        </w:rPr>
        <w:t xml:space="preserve">б) </w:t>
      </w:r>
      <w:r w:rsidR="00572529" w:rsidRPr="00572529">
        <w:rPr>
          <w:rFonts w:ascii="Times New Roman" w:hAnsi="Times New Roman" w:cs="Times New Roman"/>
          <w:b/>
          <w:i/>
          <w:sz w:val="24"/>
          <w:szCs w:val="24"/>
        </w:rPr>
        <w:t>съгласно допълнително споразумение РД 50-10/19.08.2019 г. към споразумение за изпълнение на стратегия за Водено от общностите местно развитие</w:t>
      </w:r>
      <w:r w:rsidR="00216DF0">
        <w:rPr>
          <w:rFonts w:ascii="Times New Roman" w:hAnsi="Times New Roman" w:cs="Times New Roman"/>
          <w:b/>
          <w:i/>
          <w:sz w:val="24"/>
          <w:szCs w:val="24"/>
        </w:rPr>
        <w:t xml:space="preserve"> на МИГ Поморие</w:t>
      </w:r>
      <w:r w:rsidR="00572529" w:rsidRPr="00572529">
        <w:rPr>
          <w:rFonts w:ascii="Times New Roman" w:hAnsi="Times New Roman" w:cs="Times New Roman"/>
          <w:b/>
          <w:i/>
          <w:sz w:val="24"/>
          <w:szCs w:val="24"/>
        </w:rPr>
        <w:t xml:space="preserve"> № РД 50-10/ 25.01.2017 г. </w:t>
      </w:r>
      <w:r w:rsidRPr="00572529">
        <w:rPr>
          <w:rFonts w:ascii="Times New Roman" w:hAnsi="Times New Roman" w:cs="Times New Roman"/>
          <w:b/>
          <w:i/>
          <w:sz w:val="24"/>
          <w:szCs w:val="24"/>
        </w:rPr>
        <w:t>интензитетът на подпомагане на проект за развитие на туризъм (изграждане, обновяване на туристически обекти, предлагащи туристически услуги) не може да надвишава 5 на сто от общите допустими разходи.</w:t>
      </w:r>
    </w:p>
    <w:p w14:paraId="3FCDC1FE" w14:textId="581F8F02"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да подлежат на подпомагане кандидатите представят бизнес план (по</w:t>
      </w:r>
      <w:r w:rsidR="002243D6">
        <w:rPr>
          <w:rFonts w:ascii="Times New Roman" w:hAnsi="Times New Roman" w:cs="Times New Roman"/>
          <w:sz w:val="24"/>
          <w:szCs w:val="24"/>
        </w:rPr>
        <w:t xml:space="preserve"> образец съгласно Приложение 2 А и 2</w:t>
      </w:r>
      <w:r w:rsidRPr="00E06477">
        <w:rPr>
          <w:rFonts w:ascii="Times New Roman" w:hAnsi="Times New Roman" w:cs="Times New Roman"/>
          <w:sz w:val="24"/>
          <w:szCs w:val="24"/>
        </w:rPr>
        <w:t xml:space="preserve"> Б от документите за попълване, който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извършване на строително-монтажни работи– за 10 годишен период.</w:t>
      </w:r>
      <w:r w:rsidR="00C7168D" w:rsidRPr="00E06477">
        <w:t xml:space="preserve"> </w:t>
      </w:r>
      <w:r w:rsidR="00C7168D" w:rsidRPr="00E06477">
        <w:rPr>
          <w:rFonts w:ascii="Times New Roman" w:hAnsi="Times New Roman" w:cs="Times New Roman"/>
          <w:sz w:val="24"/>
          <w:szCs w:val="24"/>
        </w:rPr>
        <w:t>Бизнес планът трябва да показва подобряване на дейността на кандидата, както и постигането на показателите от бизнес плана.</w:t>
      </w:r>
    </w:p>
    <w:p w14:paraId="5397FF78"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06477">
        <w:rPr>
          <w:rFonts w:ascii="Times New Roman" w:hAnsi="Times New Roman" w:cs="Times New Roman"/>
          <w:sz w:val="24"/>
          <w:szCs w:val="24"/>
        </w:rPr>
        <w:t>Подпомагат се проекти, за които е наличен един от следните документи: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14:paraId="09308267"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06477">
        <w:rPr>
          <w:rFonts w:ascii="Times New Roman" w:hAnsi="Times New Roman" w:cs="Times New Roman"/>
          <w:sz w:val="24"/>
          <w:szCs w:val="24"/>
        </w:rPr>
        <w:t xml:space="preserve">Проектите трябва да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w:t>
      </w:r>
      <w:r w:rsidRPr="00E06477">
        <w:rPr>
          <w:rFonts w:ascii="Times New Roman" w:hAnsi="Times New Roman" w:cs="Times New Roman"/>
          <w:sz w:val="24"/>
          <w:szCs w:val="24"/>
        </w:rPr>
        <w:lastRenderedPageBreak/>
        <w:t xml:space="preserve">и/или помещения, за които не се изисква издаване на разрешение за строеж, съгласно Закона за устройство на територията. </w:t>
      </w:r>
    </w:p>
    <w:p w14:paraId="25075ACC"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06477">
        <w:rPr>
          <w:rFonts w:ascii="Times New Roman" w:hAnsi="Times New Roman" w:cs="Times New Roman"/>
          <w:b/>
          <w:sz w:val="24"/>
          <w:szCs w:val="24"/>
        </w:rPr>
        <w:t>Към проектите, включващи разходи за строително-монтажни работи, се прилагат:</w:t>
      </w:r>
    </w:p>
    <w:p w14:paraId="2633127C"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а) архитектурно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1058F8BD"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(обн., ДВ, бр. 51 от 2001 г.)</w:t>
      </w:r>
      <w:r w:rsidRPr="00E06477">
        <w:t xml:space="preserve"> </w:t>
      </w:r>
      <w:r w:rsidRPr="00E06477">
        <w:rPr>
          <w:rFonts w:ascii="Times New Roman" w:hAnsi="Times New Roman" w:cs="Times New Roman"/>
          <w:sz w:val="24"/>
          <w:szCs w:val="24"/>
        </w:rPr>
        <w:t>.)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w:t>
      </w:r>
    </w:p>
    <w:p w14:paraId="404B2E65"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в) подробни количествени сметки за предвидените строително-монтажни работи, заверени от правоспособно лице;</w:t>
      </w:r>
    </w:p>
    <w:p w14:paraId="1F3FBA53"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г) разрешение за строеж, когато издаването му се изисква съгласно ЗУТ</w:t>
      </w:r>
      <w:r w:rsidRPr="00E06477">
        <w:t xml:space="preserve"> </w:t>
      </w:r>
      <w:r w:rsidRPr="00E06477">
        <w:rPr>
          <w:rFonts w:ascii="Times New Roman" w:hAnsi="Times New Roman" w:cs="Times New Roman"/>
          <w:sz w:val="24"/>
          <w:szCs w:val="24"/>
        </w:rPr>
        <w:t>или становище на главния архитект,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6ADBCFA0"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проектите, включващи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също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новите машини, оборудване и съоръжения ще бъдат поставени или монтирани.</w:t>
      </w:r>
    </w:p>
    <w:p w14:paraId="0DB9264A" w14:textId="77777777" w:rsidR="004C4BBD" w:rsidRPr="00E06477" w:rsidRDefault="004C4BB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w:t>
      </w:r>
    </w:p>
    <w:p w14:paraId="1A1A54C0" w14:textId="2ADD4F3E" w:rsidR="00C7168D" w:rsidRPr="00E06477" w:rsidRDefault="00C7168D" w:rsidP="004C4BB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проекти, включващи инвестиции за производство на енергия от възобновяеми енергийни източници, кандидатът представя Одобрен технически/ технологичен проект, придружен от предпроектно проучване, изготвен и съгласуван от правоспособно лице.</w:t>
      </w:r>
      <w:r w:rsidR="00202A5E" w:rsidRPr="00E06477">
        <w:t xml:space="preserve"> </w:t>
      </w:r>
      <w:r w:rsidR="00202A5E" w:rsidRPr="00E06477">
        <w:rPr>
          <w:rFonts w:ascii="Times New Roman" w:hAnsi="Times New Roman" w:cs="Times New Roman"/>
          <w:sz w:val="24"/>
          <w:szCs w:val="24"/>
        </w:rPr>
        <w:t xml:space="preserve">Финансова помощ се предоставя за инвестиции за производство на енергия от възобновяеми енергийни </w:t>
      </w:r>
      <w:r w:rsidR="00202A5E" w:rsidRPr="00E06477">
        <w:rPr>
          <w:rFonts w:ascii="Times New Roman" w:hAnsi="Times New Roman" w:cs="Times New Roman"/>
          <w:sz w:val="24"/>
          <w:szCs w:val="24"/>
        </w:rPr>
        <w:lastRenderedPageBreak/>
        <w:t>източници, включително проекти с инвестиции за  производство на електрическа и/или топлинна енергия или енергия за охлаждане.</w:t>
      </w:r>
      <w:r w:rsidRPr="00E06477">
        <w:t xml:space="preserve"> </w:t>
      </w:r>
      <w:r w:rsidRPr="00E06477">
        <w:rPr>
          <w:rFonts w:ascii="Times New Roman" w:hAnsi="Times New Roman" w:cs="Times New Roman"/>
          <w:sz w:val="24"/>
          <w:szCs w:val="24"/>
        </w:rPr>
        <w:t>Инвестициите се подпомагат, ако са за собствено потребление и същите не надхвърлят необходимото количество енергия за покриване нуждите на предприятието.</w:t>
      </w:r>
      <w:r w:rsidR="00202A5E" w:rsidRPr="00E06477">
        <w:t xml:space="preserve"> </w:t>
      </w:r>
      <w:r w:rsidR="00202A5E" w:rsidRPr="00E06477">
        <w:rPr>
          <w:rFonts w:ascii="Times New Roman" w:hAnsi="Times New Roman" w:cs="Times New Roman"/>
          <w:sz w:val="24"/>
          <w:szCs w:val="24"/>
        </w:rPr>
        <w:t xml:space="preserve">Капацитетът на инсталациите не трябва да надвишава мощност от 1 мегават.  </w:t>
      </w:r>
      <w:r w:rsidR="00C93AF9" w:rsidRPr="00C93AF9">
        <w:rPr>
          <w:rFonts w:ascii="Times New Roman" w:hAnsi="Times New Roman" w:cs="Times New Roman"/>
          <w:sz w:val="24"/>
          <w:szCs w:val="24"/>
        </w:rPr>
        <w:t xml:space="preserve">За проекти, включващи инвестиции за производство на енергия от възобновяеми енергийни източници </w:t>
      </w:r>
      <w:r w:rsidR="00C93AF9">
        <w:rPr>
          <w:rFonts w:ascii="Times New Roman" w:hAnsi="Times New Roman" w:cs="Times New Roman"/>
          <w:sz w:val="24"/>
          <w:szCs w:val="24"/>
        </w:rPr>
        <w:t xml:space="preserve">кандидатът представя и </w:t>
      </w:r>
      <w:r w:rsidR="00C93AF9" w:rsidRPr="00C93AF9">
        <w:rPr>
          <w:rFonts w:ascii="Times New Roman" w:hAnsi="Times New Roman" w:cs="Times New Roman"/>
          <w:sz w:val="24"/>
          <w:szCs w:val="24"/>
        </w:rPr>
        <w:t xml:space="preserve">Анализ, удостоверяващ подобряването на енергийната ефективност в предприятието. </w:t>
      </w:r>
    </w:p>
    <w:p w14:paraId="12FE8D6C" w14:textId="77777777" w:rsidR="004C4BBD" w:rsidRPr="00E06477" w:rsidRDefault="004C4BBD" w:rsidP="004C4BBD">
      <w:pPr>
        <w:pStyle w:val="Heading2"/>
      </w:pPr>
      <w:bookmarkStart w:id="36" w:name="_Toc534292213"/>
      <w:bookmarkStart w:id="37" w:name="_Toc535245601"/>
      <w:bookmarkStart w:id="38" w:name="_Toc535495188"/>
      <w:bookmarkStart w:id="39" w:name="_Toc88139800"/>
      <w:r w:rsidRPr="00E06477">
        <w:t>13.3. Недопустими дейности</w:t>
      </w:r>
      <w:bookmarkEnd w:id="36"/>
      <w:bookmarkEnd w:id="37"/>
      <w:bookmarkEnd w:id="38"/>
      <w:bookmarkEnd w:id="39"/>
    </w:p>
    <w:p w14:paraId="53A20F5E" w14:textId="1B5C303D" w:rsidR="00093EAB" w:rsidRPr="00992156" w:rsidRDefault="004C4BBD" w:rsidP="009921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E06477">
        <w:rPr>
          <w:rFonts w:ascii="Times New Roman" w:eastAsia="Calibri" w:hAnsi="Times New Roman" w:cs="Times New Roman"/>
          <w:sz w:val="24"/>
          <w:szCs w:val="24"/>
        </w:rPr>
        <w:t>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3A7948BA" w14:textId="1E130317" w:rsidR="00815963" w:rsidRPr="00E06477" w:rsidRDefault="00815963" w:rsidP="007A0720">
      <w:pPr>
        <w:pStyle w:val="Heading1"/>
      </w:pPr>
      <w:bookmarkStart w:id="40" w:name="_Toc88139801"/>
      <w:r w:rsidRPr="00E06477">
        <w:t>14. Категории ра</w:t>
      </w:r>
      <w:r w:rsidR="005B29DA" w:rsidRPr="00E06477">
        <w:t>зходи, допустими за финансиране</w:t>
      </w:r>
      <w:bookmarkEnd w:id="31"/>
      <w:bookmarkEnd w:id="40"/>
    </w:p>
    <w:p w14:paraId="7ED8886D" w14:textId="3D7740CD" w:rsidR="001E4BBD" w:rsidRPr="00E06477" w:rsidRDefault="001E4BBD" w:rsidP="001E4BBD">
      <w:pPr>
        <w:pStyle w:val="Heading2"/>
      </w:pPr>
      <w:bookmarkStart w:id="41" w:name="_Toc445385594"/>
      <w:bookmarkStart w:id="42" w:name="_Toc535495190"/>
      <w:bookmarkStart w:id="43" w:name="_Toc88139802"/>
      <w:r w:rsidRPr="00E06477">
        <w:t>14.1. Допустими разход</w:t>
      </w:r>
      <w:bookmarkEnd w:id="41"/>
      <w:r w:rsidRPr="00E06477">
        <w:t>и</w:t>
      </w:r>
      <w:bookmarkEnd w:id="42"/>
      <w:bookmarkEnd w:id="43"/>
    </w:p>
    <w:tbl>
      <w:tblPr>
        <w:tblStyle w:val="TableGrid"/>
        <w:tblW w:w="0" w:type="auto"/>
        <w:tblInd w:w="-147" w:type="dxa"/>
        <w:tblLook w:val="04A0" w:firstRow="1" w:lastRow="0" w:firstColumn="1" w:lastColumn="0" w:noHBand="0" w:noVBand="1"/>
      </w:tblPr>
      <w:tblGrid>
        <w:gridCol w:w="9493"/>
      </w:tblGrid>
      <w:tr w:rsidR="002705DF" w:rsidRPr="00E06477" w14:paraId="4818B9CC" w14:textId="77777777" w:rsidTr="00437E3F">
        <w:tc>
          <w:tcPr>
            <w:tcW w:w="9493" w:type="dxa"/>
            <w:shd w:val="clear" w:color="auto" w:fill="auto"/>
          </w:tcPr>
          <w:p w14:paraId="215680F9" w14:textId="2C42F8B1" w:rsidR="00E969D4" w:rsidRPr="00E06477" w:rsidRDefault="00985597" w:rsidP="00E969D4">
            <w:pPr>
              <w:widowControl w:val="0"/>
              <w:autoSpaceDE w:val="0"/>
              <w:autoSpaceDN w:val="0"/>
              <w:adjustRightInd w:val="0"/>
              <w:jc w:val="both"/>
              <w:rPr>
                <w:sz w:val="24"/>
                <w:szCs w:val="24"/>
              </w:rPr>
            </w:pPr>
            <w:r w:rsidRPr="00E06477">
              <w:rPr>
                <w:sz w:val="24"/>
                <w:szCs w:val="24"/>
              </w:rPr>
              <w:t xml:space="preserve"> </w:t>
            </w:r>
            <w:r w:rsidR="00E969D4" w:rsidRPr="00E06477">
              <w:rPr>
                <w:sz w:val="24"/>
                <w:szCs w:val="24"/>
              </w:rPr>
              <w:t>а) Изграждане, придобиване или подобренията на недвижимо имущество;</w:t>
            </w:r>
          </w:p>
          <w:p w14:paraId="0E9E8AAE" w14:textId="77777777" w:rsidR="00E969D4" w:rsidRPr="00E06477" w:rsidRDefault="00E969D4" w:rsidP="00E969D4">
            <w:pPr>
              <w:widowControl w:val="0"/>
              <w:autoSpaceDE w:val="0"/>
              <w:autoSpaceDN w:val="0"/>
              <w:adjustRightInd w:val="0"/>
              <w:jc w:val="both"/>
              <w:rPr>
                <w:sz w:val="24"/>
                <w:szCs w:val="24"/>
              </w:rPr>
            </w:pPr>
            <w:r w:rsidRPr="00E06477">
              <w:rPr>
                <w:sz w:val="24"/>
                <w:szCs w:val="24"/>
              </w:rPr>
              <w:t>б) Закупуване, включително чрез лизинг на нови машини и оборудване до пазарната стойност на активите;</w:t>
            </w:r>
          </w:p>
          <w:p w14:paraId="349C0FA8" w14:textId="66B11ED4" w:rsidR="007800CC" w:rsidRPr="00E06477" w:rsidRDefault="00E969D4" w:rsidP="007800CC">
            <w:pPr>
              <w:widowControl w:val="0"/>
              <w:autoSpaceDE w:val="0"/>
              <w:autoSpaceDN w:val="0"/>
              <w:adjustRightInd w:val="0"/>
              <w:jc w:val="both"/>
              <w:rPr>
                <w:sz w:val="24"/>
                <w:szCs w:val="24"/>
              </w:rPr>
            </w:pPr>
            <w:r w:rsidRPr="00E06477">
              <w:rPr>
                <w:sz w:val="24"/>
                <w:szCs w:val="24"/>
              </w:rPr>
              <w:t>в) Общи разходи свързани със съответния проект за предпроектни проучвания, такси, хонорари за архитекти, инженери и консултантски услуги, управление на стопанството и услуг</w:t>
            </w:r>
            <w:r w:rsidR="002E3686">
              <w:rPr>
                <w:sz w:val="24"/>
                <w:szCs w:val="24"/>
              </w:rPr>
              <w:t>и по заместване в стопанството;</w:t>
            </w:r>
          </w:p>
          <w:p w14:paraId="36C3D0B0" w14:textId="77777777" w:rsidR="00E969D4" w:rsidRPr="00E06477" w:rsidRDefault="00E969D4" w:rsidP="00E969D4">
            <w:pPr>
              <w:widowControl w:val="0"/>
              <w:autoSpaceDE w:val="0"/>
              <w:autoSpaceDN w:val="0"/>
              <w:adjustRightInd w:val="0"/>
              <w:jc w:val="both"/>
              <w:rPr>
                <w:sz w:val="24"/>
                <w:szCs w:val="24"/>
              </w:rPr>
            </w:pPr>
            <w:r w:rsidRPr="00E06477">
              <w:rPr>
                <w:sz w:val="24"/>
                <w:szCs w:val="24"/>
              </w:rPr>
              <w:t>г) Нематериални инвестиции: придобиване и създаване на компютърен софтуер и придобиване на патенти, лицензи, авторски права и марки.</w:t>
            </w:r>
          </w:p>
          <w:p w14:paraId="79DD2A53" w14:textId="77777777" w:rsidR="00720FE0" w:rsidRPr="00E06477" w:rsidRDefault="00E969D4" w:rsidP="00985597">
            <w:pPr>
              <w:widowControl w:val="0"/>
              <w:autoSpaceDE w:val="0"/>
              <w:autoSpaceDN w:val="0"/>
              <w:adjustRightInd w:val="0"/>
              <w:jc w:val="both"/>
              <w:rPr>
                <w:sz w:val="24"/>
                <w:szCs w:val="24"/>
              </w:rPr>
            </w:pPr>
            <w:r w:rsidRPr="00E06477">
              <w:rPr>
                <w:sz w:val="24"/>
                <w:szCs w:val="24"/>
              </w:rPr>
              <w:t>Разходите по т.“в“ не могат да надхвърлят 12 % от сумата на разходите по т. „а“, „б“ и „г“.</w:t>
            </w:r>
          </w:p>
          <w:p w14:paraId="31DB60AE" w14:textId="0017972F" w:rsidR="007800CC" w:rsidRPr="00E06477" w:rsidRDefault="007800CC" w:rsidP="00985597">
            <w:pPr>
              <w:widowControl w:val="0"/>
              <w:autoSpaceDE w:val="0"/>
              <w:autoSpaceDN w:val="0"/>
              <w:adjustRightInd w:val="0"/>
              <w:jc w:val="both"/>
              <w:rPr>
                <w:sz w:val="24"/>
                <w:szCs w:val="24"/>
              </w:rPr>
            </w:pPr>
          </w:p>
        </w:tc>
      </w:tr>
    </w:tbl>
    <w:p w14:paraId="4F8554EB" w14:textId="77777777" w:rsidR="003842BF" w:rsidRDefault="003842BF" w:rsidP="00F14763">
      <w:bookmarkStart w:id="44" w:name="_Toc445385595"/>
    </w:p>
    <w:p w14:paraId="503EA3FE" w14:textId="77777777" w:rsidR="00FF1200" w:rsidRDefault="00FF1200" w:rsidP="00F14763"/>
    <w:p w14:paraId="69A5B220" w14:textId="77777777" w:rsidR="00FF1200" w:rsidRPr="00E06477" w:rsidRDefault="00FF1200" w:rsidP="00F14763"/>
    <w:p w14:paraId="7E6BB961" w14:textId="77777777" w:rsidR="001E4BBD" w:rsidRPr="00E06477" w:rsidRDefault="001E4BBD" w:rsidP="001E4BBD">
      <w:pPr>
        <w:pStyle w:val="Heading2"/>
      </w:pPr>
      <w:bookmarkStart w:id="45" w:name="_Toc534292216"/>
      <w:bookmarkStart w:id="46" w:name="_Toc535245604"/>
      <w:bookmarkStart w:id="47" w:name="_Toc535495191"/>
      <w:bookmarkStart w:id="48" w:name="_Toc88139803"/>
      <w:r w:rsidRPr="00E06477">
        <w:lastRenderedPageBreak/>
        <w:t>14.2. Условия за допустимост на разходите</w:t>
      </w:r>
      <w:bookmarkEnd w:id="45"/>
      <w:bookmarkEnd w:id="46"/>
      <w:bookmarkEnd w:id="47"/>
      <w:bookmarkEnd w:id="48"/>
    </w:p>
    <w:p w14:paraId="32C395C6" w14:textId="11C50D54" w:rsidR="00C9688A" w:rsidRDefault="0051289C" w:rsidP="006E20DD">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C9688A" w:rsidRPr="00C9688A">
        <w:rPr>
          <w:rFonts w:ascii="Times New Roman" w:eastAsia="Times New Roman" w:hAnsi="Times New Roman" w:cs="Times New Roman"/>
          <w:sz w:val="24"/>
          <w:szCs w:val="24"/>
          <w:lang w:eastAsia="bg-BG"/>
        </w:rPr>
        <w:t>Разходите за ДДС са допустими в случаите, когато не подлежат на възстановяване в съответствие с националното законодателство в областта на ДДС.</w:t>
      </w:r>
    </w:p>
    <w:p w14:paraId="14559DDB" w14:textId="77777777" w:rsidR="00C9688A" w:rsidRDefault="00C9688A" w:rsidP="006E20DD">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0D47539" w14:textId="4F9D180C" w:rsidR="006E20DD" w:rsidRPr="006E20DD" w:rsidRDefault="0051289C" w:rsidP="006E20DD">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006E20DD" w:rsidRPr="006E20DD">
        <w:rPr>
          <w:rFonts w:ascii="Times New Roman" w:eastAsia="Times New Roman" w:hAnsi="Times New Roman" w:cs="Times New Roman"/>
          <w:sz w:val="24"/>
          <w:szCs w:val="24"/>
          <w:lang w:eastAsia="bg-BG"/>
        </w:rPr>
        <w:t>По т.14.1, подточка б) е допустимо закупуването на нови машини, съоръжения и оборудване, включително компютърен софтуер до пазарната стойност на актива включително чрез лизинг, т.е. допустими са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w:t>
      </w:r>
    </w:p>
    <w:p w14:paraId="50368F0B" w14:textId="31A1D224" w:rsidR="006E20DD" w:rsidRDefault="006E20DD" w:rsidP="006E20DD">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6E20DD">
        <w:rPr>
          <w:rFonts w:ascii="Times New Roman" w:eastAsia="Times New Roman" w:hAnsi="Times New Roman" w:cs="Times New Roman"/>
          <w:sz w:val="24"/>
          <w:szCs w:val="24"/>
          <w:lang w:eastAsia="bg-BG"/>
        </w:rPr>
        <w:t>Самоходната машина е малогабаритна, когато е с теглително усилие до 200 максималната и скорост на движение е до 25 km/h, колеята - до 900 mm, и масата без то - ДО 900 kg.".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колесни, верижни и крачещи машини, имащи екипировка или оборудване (работни средства), конструирани а извършват изкопни работи, товарене, транспортиране, пробиване/сондиране, уплътняване или каналокопаене на земни, скални и други материали.</w:t>
      </w:r>
    </w:p>
    <w:p w14:paraId="28077F07" w14:textId="77777777" w:rsidR="006E20DD" w:rsidRDefault="006E20DD" w:rsidP="006E20DD">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2FEA539F" w14:textId="58B0579B" w:rsidR="008C3484" w:rsidRPr="008C3484" w:rsidRDefault="0051289C" w:rsidP="008C348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008C3484" w:rsidRPr="008C3484">
        <w:rPr>
          <w:rFonts w:ascii="Times New Roman" w:eastAsia="Times New Roman" w:hAnsi="Times New Roman" w:cs="Times New Roman"/>
          <w:sz w:val="24"/>
          <w:szCs w:val="24"/>
          <w:lang w:eastAsia="bg-BG"/>
        </w:rPr>
        <w:t>Разходите по т. 14.1, подточка в) са допустими, ако са извършени не по-рано от 1 януари 2014 г., независимо дали всички свързани с тях плащания са направени.</w:t>
      </w:r>
    </w:p>
    <w:p w14:paraId="4B96C1A5" w14:textId="77777777" w:rsidR="008C3484" w:rsidRPr="008C3484" w:rsidRDefault="008C3484" w:rsidP="008C348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718FAA55" w14:textId="001DA796" w:rsidR="008C3484" w:rsidRPr="008C3484" w:rsidRDefault="0051289C" w:rsidP="008C348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w:t>
      </w:r>
      <w:r w:rsidR="008C3484" w:rsidRPr="008C3484">
        <w:rPr>
          <w:rFonts w:ascii="Times New Roman" w:eastAsia="Times New Roman" w:hAnsi="Times New Roman" w:cs="Times New Roman"/>
          <w:sz w:val="24"/>
          <w:szCs w:val="24"/>
          <w:lang w:eastAsia="bg-BG"/>
        </w:rPr>
        <w:t>Дейностите и разходите по проекта с изключение на разходите по т. 14.1, подточка в) са допустими, ако са извършени след подаване на проектното предложение, независимо дали всички свързани с тях плащания са направени.</w:t>
      </w:r>
    </w:p>
    <w:p w14:paraId="2F868574" w14:textId="77777777" w:rsidR="008C3484" w:rsidRPr="008C3484" w:rsidRDefault="008C3484" w:rsidP="008C348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56BA6F4F" w14:textId="0CB2C38B" w:rsidR="008C3484" w:rsidRPr="008C3484" w:rsidRDefault="0051289C" w:rsidP="008C348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w:t>
      </w:r>
      <w:r w:rsidR="008C3484" w:rsidRPr="008C3484">
        <w:rPr>
          <w:rFonts w:ascii="Times New Roman" w:eastAsia="Times New Roman" w:hAnsi="Times New Roman" w:cs="Times New Roman"/>
          <w:sz w:val="24"/>
          <w:szCs w:val="24"/>
          <w:lang w:eastAsia="bg-BG"/>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14:paraId="0A773E56" w14:textId="77777777" w:rsidR="008C3484" w:rsidRDefault="008C3484" w:rsidP="00EB5BBA">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1D00B85D" w14:textId="410458C1" w:rsidR="00EB5BBA" w:rsidRDefault="0051289C" w:rsidP="00EB5BBA">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6. </w:t>
      </w:r>
      <w:r w:rsidR="00EB5BBA" w:rsidRPr="00EB5BBA">
        <w:rPr>
          <w:rFonts w:ascii="Times New Roman" w:eastAsia="Times New Roman" w:hAnsi="Times New Roman" w:cs="Times New Roman"/>
          <w:sz w:val="24"/>
          <w:szCs w:val="24"/>
          <w:lang w:eastAsia="bg-BG"/>
        </w:rPr>
        <w:t xml:space="preserve">Консултантските услуги </w:t>
      </w:r>
      <w:r w:rsidR="00EB5BBA">
        <w:rPr>
          <w:rFonts w:ascii="Times New Roman" w:eastAsia="Times New Roman" w:hAnsi="Times New Roman" w:cs="Times New Roman"/>
          <w:sz w:val="24"/>
          <w:szCs w:val="24"/>
          <w:lang w:eastAsia="bg-BG"/>
        </w:rPr>
        <w:t xml:space="preserve">по т. 14.1., подточка в) </w:t>
      </w:r>
      <w:r w:rsidR="00EB5BBA" w:rsidRPr="00EB5BBA">
        <w:rPr>
          <w:rFonts w:ascii="Times New Roman" w:eastAsia="Times New Roman" w:hAnsi="Times New Roman" w:cs="Times New Roman"/>
          <w:sz w:val="24"/>
          <w:szCs w:val="24"/>
          <w:lang w:eastAsia="bg-BG"/>
        </w:rPr>
        <w:t xml:space="preserve">се състоят от разработване на бизнес план, включващ предпроектни изследвания и маркетингови стратегии, извършване на </w:t>
      </w:r>
      <w:r w:rsidR="00EB5BBA" w:rsidRPr="00EB5BBA">
        <w:rPr>
          <w:rFonts w:ascii="Times New Roman" w:eastAsia="Times New Roman" w:hAnsi="Times New Roman" w:cs="Times New Roman"/>
          <w:sz w:val="24"/>
          <w:szCs w:val="24"/>
          <w:lang w:eastAsia="bg-BG"/>
        </w:rPr>
        <w:lastRenderedPageBreak/>
        <w:t>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w:t>
      </w:r>
    </w:p>
    <w:p w14:paraId="15431603" w14:textId="77777777" w:rsidR="00992156" w:rsidRDefault="00992156" w:rsidP="00EB5BBA">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3FAD8C58" w14:textId="4782FD22" w:rsidR="00EB5BBA" w:rsidRDefault="0051289C"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 </w:t>
      </w:r>
      <w:r w:rsidR="00992156" w:rsidRPr="00992156">
        <w:rPr>
          <w:rFonts w:ascii="Times New Roman" w:eastAsia="Times New Roman" w:hAnsi="Times New Roman" w:cs="Times New Roman"/>
          <w:sz w:val="24"/>
          <w:szCs w:val="24"/>
          <w:lang w:eastAsia="bg-BG"/>
        </w:rPr>
        <w:t xml:space="preserve">На етап Техническа и финансова оценка Комисията за подбор на проектни предложения, назначена от МИГ Поморие, извършва оценка на основателността на предложените за финансиране разходи чрез съпоставянето им с определените в Списъка с активи, дейности и услуги, за които са определени референтни </w:t>
      </w:r>
      <w:r w:rsidR="00B34B6A">
        <w:rPr>
          <w:rFonts w:ascii="Times New Roman" w:eastAsia="Times New Roman" w:hAnsi="Times New Roman" w:cs="Times New Roman"/>
          <w:sz w:val="24"/>
          <w:szCs w:val="24"/>
          <w:lang w:eastAsia="bg-BG"/>
        </w:rPr>
        <w:t>разходи (Приложение 16</w:t>
      </w:r>
      <w:r w:rsidR="00992156" w:rsidRPr="00AB16C8">
        <w:rPr>
          <w:rFonts w:ascii="Times New Roman" w:eastAsia="Times New Roman" w:hAnsi="Times New Roman" w:cs="Times New Roman"/>
          <w:sz w:val="24"/>
          <w:szCs w:val="24"/>
          <w:lang w:eastAsia="bg-BG"/>
        </w:rPr>
        <w:t>),</w:t>
      </w:r>
      <w:r w:rsidR="00992156" w:rsidRPr="00992156">
        <w:rPr>
          <w:rFonts w:ascii="Times New Roman" w:eastAsia="Times New Roman" w:hAnsi="Times New Roman" w:cs="Times New Roman"/>
          <w:sz w:val="24"/>
          <w:szCs w:val="24"/>
          <w:lang w:eastAsia="bg-BG"/>
        </w:rPr>
        <w:t xml:space="preserve"> както следва:</w:t>
      </w:r>
    </w:p>
    <w:p w14:paraId="155D47D0" w14:textId="77777777" w:rsidR="00AB16C8" w:rsidRDefault="00AB16C8"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3698A41F" w14:textId="7B97A914" w:rsidR="00AB16C8" w:rsidRDefault="0051289C"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7.1. </w:t>
      </w:r>
      <w:r w:rsidR="00AB16C8" w:rsidRPr="00AB16C8">
        <w:rPr>
          <w:rFonts w:ascii="Times New Roman" w:eastAsia="Times New Roman" w:hAnsi="Times New Roman" w:cs="Times New Roman"/>
          <w:sz w:val="24"/>
          <w:szCs w:val="24"/>
          <w:lang w:eastAsia="bg-BG"/>
        </w:rPr>
        <w:t>Когато разходът, за който се кандидатства, е включен в Списъка с активите, дейностите и услугите, за които са определени реф</w:t>
      </w:r>
      <w:r w:rsidR="003E3026">
        <w:rPr>
          <w:rFonts w:ascii="Times New Roman" w:eastAsia="Times New Roman" w:hAnsi="Times New Roman" w:cs="Times New Roman"/>
          <w:sz w:val="24"/>
          <w:szCs w:val="24"/>
          <w:lang w:eastAsia="bg-BG"/>
        </w:rPr>
        <w:t>ерентни разходи (Приложение 16</w:t>
      </w:r>
      <w:r w:rsidR="00AB16C8" w:rsidRPr="00AB16C8">
        <w:rPr>
          <w:rFonts w:ascii="Times New Roman" w:eastAsia="Times New Roman" w:hAnsi="Times New Roman" w:cs="Times New Roman"/>
          <w:sz w:val="24"/>
          <w:szCs w:val="24"/>
          <w:lang w:eastAsia="bg-BG"/>
        </w:rPr>
        <w:t>) се представя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p>
    <w:p w14:paraId="1C4EBE91" w14:textId="77777777" w:rsidR="00992156" w:rsidRDefault="00992156"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71565C0" w14:textId="66A7381A" w:rsidR="007D3E41" w:rsidRDefault="0051289C"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7.2. </w:t>
      </w:r>
      <w:r w:rsidR="003842BF" w:rsidRPr="00E06477">
        <w:rPr>
          <w:rFonts w:ascii="Times New Roman" w:eastAsia="Times New Roman" w:hAnsi="Times New Roman" w:cs="Times New Roman"/>
          <w:sz w:val="24"/>
          <w:szCs w:val="24"/>
          <w:lang w:eastAsia="bg-BG"/>
        </w:rPr>
        <w:t>Когато разходът, за който се кандидатства, не е включен в Списъка с активи, дейности и услуги, за които са определен</w:t>
      </w:r>
      <w:r w:rsidR="001D38C3">
        <w:rPr>
          <w:rFonts w:ascii="Times New Roman" w:eastAsia="Times New Roman" w:hAnsi="Times New Roman" w:cs="Times New Roman"/>
          <w:sz w:val="24"/>
          <w:szCs w:val="24"/>
          <w:lang w:eastAsia="bg-BG"/>
        </w:rPr>
        <w:t>и реф</w:t>
      </w:r>
      <w:r w:rsidR="003E3026">
        <w:rPr>
          <w:rFonts w:ascii="Times New Roman" w:eastAsia="Times New Roman" w:hAnsi="Times New Roman" w:cs="Times New Roman"/>
          <w:sz w:val="24"/>
          <w:szCs w:val="24"/>
          <w:lang w:eastAsia="bg-BG"/>
        </w:rPr>
        <w:t>ерентни разходи (Приложение 16</w:t>
      </w:r>
      <w:r w:rsidR="003842BF" w:rsidRPr="00E06477">
        <w:rPr>
          <w:rFonts w:ascii="Times New Roman" w:eastAsia="Times New Roman" w:hAnsi="Times New Roman" w:cs="Times New Roman"/>
          <w:sz w:val="24"/>
          <w:szCs w:val="24"/>
          <w:lang w:eastAsia="bg-BG"/>
        </w:rPr>
        <w:t>) към датата на подаване на проектното предложение, обосноваността на разходите се преценява чрез представяне на най-малко три съпоставими независими</w:t>
      </w:r>
      <w:r w:rsidR="000038CF">
        <w:rPr>
          <w:rStyle w:val="FootnoteReference"/>
          <w:rFonts w:ascii="Times New Roman" w:eastAsia="Times New Roman" w:hAnsi="Times New Roman" w:cs="Times New Roman"/>
          <w:sz w:val="24"/>
          <w:szCs w:val="24"/>
          <w:lang w:eastAsia="bg-BG"/>
        </w:rPr>
        <w:footnoteReference w:id="2"/>
      </w:r>
      <w:r w:rsidR="003842BF" w:rsidRPr="00E06477">
        <w:rPr>
          <w:rFonts w:ascii="Times New Roman" w:eastAsia="Times New Roman" w:hAnsi="Times New Roman" w:cs="Times New Roman"/>
          <w:sz w:val="24"/>
          <w:szCs w:val="24"/>
          <w:lang w:eastAsia="bg-BG"/>
        </w:rPr>
        <w:t xml:space="preserve"> оферти в оригинал, по които оферентите трябва да отговарят на следните изисквания: 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w:t>
      </w:r>
      <w:r w:rsidR="000B3AC8" w:rsidRPr="000B3AC8">
        <w:rPr>
          <w:rFonts w:ascii="Times New Roman" w:eastAsia="Times New Roman" w:hAnsi="Times New Roman" w:cs="Times New Roman"/>
          <w:sz w:val="24"/>
          <w:szCs w:val="24"/>
          <w:lang w:eastAsia="bg-BG"/>
        </w:rPr>
        <w:t xml:space="preserve">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 или отделни видове строителни и монтажни работи от </w:t>
      </w:r>
      <w:r w:rsidR="000B3AC8" w:rsidRPr="000B3AC8">
        <w:rPr>
          <w:rFonts w:ascii="Times New Roman" w:eastAsia="Times New Roman" w:hAnsi="Times New Roman" w:cs="Times New Roman"/>
          <w:sz w:val="24"/>
          <w:szCs w:val="24"/>
          <w:lang w:eastAsia="bg-BG"/>
        </w:rPr>
        <w:lastRenderedPageBreak/>
        <w:t>съответната категория съгласно изискванията на чл. 3, ал. 2 от Закона за Камарата на строителите.</w:t>
      </w:r>
      <w:r w:rsidR="000B3AC8">
        <w:rPr>
          <w:rFonts w:ascii="Times New Roman" w:eastAsia="Times New Roman" w:hAnsi="Times New Roman" w:cs="Times New Roman"/>
          <w:sz w:val="24"/>
          <w:szCs w:val="24"/>
          <w:lang w:eastAsia="bg-BG"/>
        </w:rPr>
        <w:t xml:space="preserve"> </w:t>
      </w:r>
    </w:p>
    <w:p w14:paraId="1F95275F" w14:textId="77777777" w:rsidR="007D3E41" w:rsidRDefault="007D3E41" w:rsidP="003842BF">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FB73D26" w14:textId="78EA9BF9" w:rsidR="000038CF" w:rsidRDefault="0051289C" w:rsidP="00FA4611">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7.3. </w:t>
      </w:r>
      <w:r w:rsidR="007D3E41" w:rsidRPr="007D3E41">
        <w:rPr>
          <w:rFonts w:ascii="Times New Roman" w:eastAsia="Times New Roman" w:hAnsi="Times New Roman" w:cs="Times New Roman"/>
          <w:sz w:val="24"/>
          <w:szCs w:val="24"/>
          <w:lang w:eastAsia="bg-BG"/>
        </w:rPr>
        <w:t xml:space="preserve">В случай, че не са изпълнени условията на чл. 50, ал. 2 от ЗУСЕСИФ, т.е. кандидатът не е задължен да сключи договор по правилата на ПМС № 160 с публична покана, то кандидатът при получаване на </w:t>
      </w:r>
      <w:r w:rsidR="00870831">
        <w:rPr>
          <w:rFonts w:ascii="Times New Roman" w:eastAsia="Times New Roman" w:hAnsi="Times New Roman" w:cs="Times New Roman"/>
          <w:sz w:val="24"/>
          <w:szCs w:val="24"/>
          <w:lang w:eastAsia="bg-BG"/>
        </w:rPr>
        <w:t>независимите</w:t>
      </w:r>
      <w:r w:rsidR="007D3E41" w:rsidRPr="007D3E41">
        <w:rPr>
          <w:rFonts w:ascii="Times New Roman" w:eastAsia="Times New Roman" w:hAnsi="Times New Roman" w:cs="Times New Roman"/>
          <w:sz w:val="24"/>
          <w:szCs w:val="24"/>
          <w:lang w:eastAsia="bg-BG"/>
        </w:rPr>
        <w:t xml:space="preserve"> оферти </w:t>
      </w:r>
      <w:r w:rsidR="0054291A">
        <w:rPr>
          <w:rFonts w:ascii="Times New Roman" w:eastAsia="Times New Roman" w:hAnsi="Times New Roman" w:cs="Times New Roman"/>
          <w:sz w:val="24"/>
          <w:szCs w:val="24"/>
          <w:lang w:eastAsia="bg-BG"/>
        </w:rPr>
        <w:t>по т.7.2.</w:t>
      </w:r>
      <w:r w:rsidR="007D3E41" w:rsidRPr="007D3E41">
        <w:rPr>
          <w:rFonts w:ascii="Times New Roman" w:eastAsia="Times New Roman" w:hAnsi="Times New Roman" w:cs="Times New Roman"/>
          <w:sz w:val="24"/>
          <w:szCs w:val="24"/>
          <w:lang w:eastAsia="bg-BG"/>
        </w:rPr>
        <w:t xml:space="preserve">, следва да извърши сравняване на предложенията и да </w:t>
      </w:r>
      <w:r w:rsidR="00C26680">
        <w:rPr>
          <w:rFonts w:ascii="Times New Roman" w:eastAsia="Times New Roman" w:hAnsi="Times New Roman" w:cs="Times New Roman"/>
          <w:sz w:val="24"/>
          <w:szCs w:val="24"/>
          <w:lang w:eastAsia="bg-BG"/>
        </w:rPr>
        <w:t xml:space="preserve">представи </w:t>
      </w:r>
      <w:r w:rsidR="00C26680" w:rsidRPr="00C26680">
        <w:rPr>
          <w:rFonts w:ascii="Times New Roman" w:eastAsia="Times New Roman" w:hAnsi="Times New Roman" w:cs="Times New Roman"/>
          <w:sz w:val="24"/>
          <w:szCs w:val="24"/>
          <w:lang w:eastAsia="bg-BG"/>
        </w:rPr>
        <w:t xml:space="preserve">решение за избор на доставчика/изпълнителя, </w:t>
      </w:r>
      <w:r w:rsidR="00C26680">
        <w:rPr>
          <w:rFonts w:ascii="Times New Roman" w:eastAsia="Times New Roman" w:hAnsi="Times New Roman" w:cs="Times New Roman"/>
          <w:sz w:val="24"/>
          <w:szCs w:val="24"/>
          <w:lang w:eastAsia="bg-BG"/>
        </w:rPr>
        <w:t xml:space="preserve">както и </w:t>
      </w:r>
      <w:r w:rsidR="00C26680" w:rsidRPr="00C26680">
        <w:rPr>
          <w:rFonts w:ascii="Times New Roman" w:eastAsia="Times New Roman" w:hAnsi="Times New Roman" w:cs="Times New Roman"/>
          <w:sz w:val="24"/>
          <w:szCs w:val="24"/>
          <w:lang w:eastAsia="bg-BG"/>
        </w:rPr>
        <w:t>запитване за оферта по образец съгла</w:t>
      </w:r>
      <w:r w:rsidR="008F17E2">
        <w:rPr>
          <w:rFonts w:ascii="Times New Roman" w:eastAsia="Times New Roman" w:hAnsi="Times New Roman" w:cs="Times New Roman"/>
          <w:sz w:val="24"/>
          <w:szCs w:val="24"/>
          <w:lang w:eastAsia="bg-BG"/>
        </w:rPr>
        <w:t>сно Приложение 8.</w:t>
      </w:r>
      <w:r w:rsidR="00C26680">
        <w:rPr>
          <w:rFonts w:ascii="Times New Roman" w:eastAsia="Times New Roman" w:hAnsi="Times New Roman" w:cs="Times New Roman"/>
          <w:sz w:val="24"/>
          <w:szCs w:val="24"/>
          <w:lang w:eastAsia="bg-BG"/>
        </w:rPr>
        <w:t xml:space="preserve"> </w:t>
      </w:r>
      <w:r w:rsidR="007D3E41">
        <w:rPr>
          <w:rFonts w:ascii="Times New Roman" w:eastAsia="Times New Roman" w:hAnsi="Times New Roman" w:cs="Times New Roman"/>
          <w:sz w:val="24"/>
          <w:szCs w:val="24"/>
          <w:lang w:eastAsia="bg-BG"/>
        </w:rPr>
        <w:t xml:space="preserve">Когато кандидатът </w:t>
      </w:r>
      <w:r w:rsidR="00A12F33" w:rsidRPr="00A12F33">
        <w:rPr>
          <w:rFonts w:ascii="Times New Roman" w:eastAsia="Times New Roman" w:hAnsi="Times New Roman" w:cs="Times New Roman"/>
          <w:sz w:val="24"/>
          <w:szCs w:val="24"/>
          <w:lang w:eastAsia="bg-BG"/>
        </w:rPr>
        <w:t xml:space="preserve">не е избрал най-ниската оферта </w:t>
      </w:r>
      <w:r w:rsidR="007D3E41">
        <w:rPr>
          <w:rFonts w:ascii="Times New Roman" w:eastAsia="Times New Roman" w:hAnsi="Times New Roman" w:cs="Times New Roman"/>
          <w:sz w:val="24"/>
          <w:szCs w:val="24"/>
          <w:lang w:eastAsia="bg-BG"/>
        </w:rPr>
        <w:t>следва да представи и</w:t>
      </w:r>
      <w:r w:rsidR="00A12F33" w:rsidRPr="00A12F33">
        <w:rPr>
          <w:rFonts w:ascii="Times New Roman" w:eastAsia="Times New Roman" w:hAnsi="Times New Roman" w:cs="Times New Roman"/>
          <w:sz w:val="24"/>
          <w:szCs w:val="24"/>
          <w:lang w:eastAsia="bg-BG"/>
        </w:rPr>
        <w:t xml:space="preserve"> писмена обосновка за мотивите, обусловили избора му. В тези случаи КППП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 основан на икономическите особености и технически решения на строителния метод и/или предоставената услуга.</w:t>
      </w:r>
    </w:p>
    <w:p w14:paraId="2462685F" w14:textId="77777777" w:rsidR="00186053" w:rsidRDefault="00186053" w:rsidP="00FA4611">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7040F167" w14:textId="71CA78A1" w:rsidR="002974A5" w:rsidRPr="002974A5" w:rsidRDefault="002974A5" w:rsidP="00FA4611">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ВАЖНО!</w:t>
      </w:r>
      <w:r w:rsidRPr="002974A5">
        <w:rPr>
          <w:rFonts w:ascii="Times New Roman" w:eastAsia="Times New Roman" w:hAnsi="Times New Roman" w:cs="Times New Roman"/>
          <w:b/>
          <w:sz w:val="24"/>
          <w:szCs w:val="24"/>
          <w:lang w:eastAsia="bg-BG"/>
        </w:rPr>
        <w:t xml:space="preserve"> Видът на допустимите по конкретната процедура кандидати и интензитетът на безвъзмездната фи</w:t>
      </w:r>
      <w:r w:rsidR="00D02539">
        <w:rPr>
          <w:rFonts w:ascii="Times New Roman" w:eastAsia="Times New Roman" w:hAnsi="Times New Roman" w:cs="Times New Roman"/>
          <w:b/>
          <w:sz w:val="24"/>
          <w:szCs w:val="24"/>
          <w:lang w:eastAsia="bg-BG"/>
        </w:rPr>
        <w:t>нансова помощ по мярката (над 75</w:t>
      </w:r>
      <w:r w:rsidRPr="002974A5">
        <w:rPr>
          <w:rFonts w:ascii="Times New Roman" w:eastAsia="Times New Roman" w:hAnsi="Times New Roman" w:cs="Times New Roman"/>
          <w:b/>
          <w:sz w:val="24"/>
          <w:szCs w:val="24"/>
          <w:lang w:eastAsia="bg-BG"/>
        </w:rPr>
        <w:t xml:space="preserve"> %) предпоставят провеждане на процедура за определяне на изпълнител по реда на ПМС  160/2016. </w:t>
      </w:r>
    </w:p>
    <w:p w14:paraId="10EB90CA" w14:textId="77777777" w:rsidR="002974A5" w:rsidRPr="002974A5" w:rsidRDefault="002974A5" w:rsidP="00FA4611">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b/>
          <w:sz w:val="24"/>
          <w:szCs w:val="24"/>
          <w:lang w:eastAsia="bg-BG"/>
        </w:rPr>
      </w:pPr>
    </w:p>
    <w:p w14:paraId="1A0E354F" w14:textId="0679FD00" w:rsidR="002974A5" w:rsidRPr="002974A5" w:rsidRDefault="002974A5" w:rsidP="00FA4611">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b/>
          <w:sz w:val="24"/>
          <w:szCs w:val="24"/>
          <w:lang w:eastAsia="bg-BG"/>
        </w:rPr>
      </w:pPr>
      <w:r w:rsidRPr="002974A5">
        <w:rPr>
          <w:rFonts w:ascii="Times New Roman" w:eastAsia="Times New Roman" w:hAnsi="Times New Roman" w:cs="Times New Roman"/>
          <w:b/>
          <w:sz w:val="24"/>
          <w:szCs w:val="24"/>
          <w:lang w:eastAsia="bg-BG"/>
        </w:rPr>
        <w:t>Когато кандидатът планира да провежда процедура за избор на изпълнител по реда на ПМС № 160/2016 г. след сключване на административния договор, той трябва да съобрази документите, които прилага, с изискванията на чл.50, ал.2 от ЗУСЕСИФ и на ПМС 160/2016 г.</w:t>
      </w:r>
    </w:p>
    <w:p w14:paraId="2206FD2B" w14:textId="77777777" w:rsidR="001E4BBD" w:rsidRPr="00E06477" w:rsidRDefault="001E4BBD" w:rsidP="001E4BBD"/>
    <w:p w14:paraId="779C95A2" w14:textId="58E34626" w:rsidR="00645264" w:rsidRPr="00E06477" w:rsidRDefault="008C07B6" w:rsidP="008B15C0">
      <w:pPr>
        <w:pStyle w:val="Heading2"/>
      </w:pPr>
      <w:bookmarkStart w:id="49" w:name="_Toc88139804"/>
      <w:r w:rsidRPr="00E06477">
        <w:t>14.</w:t>
      </w:r>
      <w:r w:rsidR="001E4BBD" w:rsidRPr="00E06477">
        <w:rPr>
          <w:lang w:val="en-US"/>
        </w:rPr>
        <w:t>3</w:t>
      </w:r>
      <w:r w:rsidR="00645264" w:rsidRPr="00E06477">
        <w:t>. Недопустими разходи</w:t>
      </w:r>
      <w:bookmarkEnd w:id="44"/>
      <w:bookmarkEnd w:id="49"/>
    </w:p>
    <w:tbl>
      <w:tblPr>
        <w:tblStyle w:val="TableGrid"/>
        <w:tblW w:w="9493" w:type="dxa"/>
        <w:tblLook w:val="04A0" w:firstRow="1" w:lastRow="0" w:firstColumn="1" w:lastColumn="0" w:noHBand="0" w:noVBand="1"/>
      </w:tblPr>
      <w:tblGrid>
        <w:gridCol w:w="9493"/>
      </w:tblGrid>
      <w:tr w:rsidR="00645264" w:rsidRPr="00E06477" w14:paraId="3180B71C" w14:textId="77777777" w:rsidTr="00C26680">
        <w:tc>
          <w:tcPr>
            <w:tcW w:w="9493" w:type="dxa"/>
          </w:tcPr>
          <w:p w14:paraId="4307997B" w14:textId="59B28779" w:rsidR="00E969D4" w:rsidRPr="00E06477" w:rsidRDefault="00E969D4" w:rsidP="00E969D4">
            <w:pPr>
              <w:tabs>
                <w:tab w:val="left" w:pos="0"/>
              </w:tabs>
              <w:jc w:val="both"/>
              <w:rPr>
                <w:color w:val="000000"/>
                <w:sz w:val="24"/>
                <w:szCs w:val="24"/>
              </w:rPr>
            </w:pPr>
            <w:r w:rsidRPr="00E06477">
              <w:rPr>
                <w:color w:val="000000"/>
                <w:sz w:val="24"/>
                <w:szCs w:val="24"/>
              </w:rPr>
              <w:t>1. за лихви по дългове;</w:t>
            </w:r>
          </w:p>
          <w:p w14:paraId="1597EB03" w14:textId="77777777" w:rsidR="00E969D4" w:rsidRPr="00E06477" w:rsidRDefault="00E969D4" w:rsidP="00E969D4">
            <w:pPr>
              <w:tabs>
                <w:tab w:val="left" w:pos="0"/>
              </w:tabs>
              <w:jc w:val="both"/>
              <w:rPr>
                <w:color w:val="000000"/>
                <w:sz w:val="24"/>
                <w:szCs w:val="24"/>
              </w:rPr>
            </w:pPr>
            <w:r w:rsidRPr="00E06477">
              <w:rPr>
                <w:color w:val="000000"/>
                <w:sz w:val="24"/>
                <w:szCs w:val="24"/>
              </w:rPr>
              <w:t>2. за закупуването на незастроени и застроени земи на стойност над 10 на сто от общите допустими разходи за съответната операция;</w:t>
            </w:r>
          </w:p>
          <w:p w14:paraId="001F9814" w14:textId="77777777" w:rsidR="00E969D4" w:rsidRPr="00E06477" w:rsidRDefault="00E969D4" w:rsidP="00E969D4">
            <w:pPr>
              <w:tabs>
                <w:tab w:val="left" w:pos="0"/>
              </w:tabs>
              <w:jc w:val="both"/>
              <w:rPr>
                <w:color w:val="000000"/>
                <w:sz w:val="24"/>
                <w:szCs w:val="24"/>
              </w:rPr>
            </w:pPr>
            <w:r w:rsidRPr="00E06477">
              <w:rPr>
                <w:color w:val="000000"/>
                <w:sz w:val="24"/>
                <w:szCs w:val="24"/>
              </w:rPr>
              <w:t>3. за данък върху добавената стойност освен невъзстановимия;</w:t>
            </w:r>
          </w:p>
          <w:p w14:paraId="5719DD67" w14:textId="77777777" w:rsidR="00E969D4" w:rsidRPr="00E06477" w:rsidRDefault="00E969D4" w:rsidP="00E969D4">
            <w:pPr>
              <w:tabs>
                <w:tab w:val="left" w:pos="0"/>
              </w:tabs>
              <w:jc w:val="both"/>
              <w:rPr>
                <w:color w:val="000000"/>
                <w:sz w:val="24"/>
                <w:szCs w:val="24"/>
              </w:rPr>
            </w:pPr>
            <w:r w:rsidRPr="00E06477">
              <w:rPr>
                <w:color w:val="000000"/>
                <w:sz w:val="24"/>
                <w:szCs w:val="24"/>
              </w:rPr>
              <w:t>4. за обикновена подмяна и поддръжка;</w:t>
            </w:r>
          </w:p>
          <w:p w14:paraId="164FA3B8" w14:textId="7C8A8E27" w:rsidR="00E969D4" w:rsidRPr="00E06477" w:rsidRDefault="00E969D4" w:rsidP="00E969D4">
            <w:pPr>
              <w:tabs>
                <w:tab w:val="left" w:pos="0"/>
              </w:tabs>
              <w:jc w:val="both"/>
              <w:rPr>
                <w:color w:val="000000"/>
                <w:sz w:val="24"/>
                <w:szCs w:val="24"/>
              </w:rPr>
            </w:pPr>
            <w:r w:rsidRPr="00E06477">
              <w:rPr>
                <w:color w:val="000000"/>
                <w:sz w:val="24"/>
                <w:szCs w:val="24"/>
              </w:rPr>
              <w:t>5. за лихви и комисиони, печалба на лизинговата компания, разходи по лихви за рефинансиране, оперативни и застрахователни разходи по лизингов договор;</w:t>
            </w:r>
          </w:p>
          <w:p w14:paraId="08488FE8" w14:textId="77777777" w:rsidR="00E969D4" w:rsidRPr="00E06477" w:rsidRDefault="00E969D4" w:rsidP="00E969D4">
            <w:pPr>
              <w:tabs>
                <w:tab w:val="left" w:pos="0"/>
              </w:tabs>
              <w:jc w:val="both"/>
              <w:rPr>
                <w:color w:val="000000"/>
                <w:sz w:val="24"/>
                <w:szCs w:val="24"/>
              </w:rPr>
            </w:pPr>
            <w:r w:rsidRPr="00E06477">
              <w:rPr>
                <w:color w:val="000000"/>
                <w:sz w:val="24"/>
                <w:szCs w:val="24"/>
              </w:rPr>
              <w:t>6.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w:t>
            </w:r>
          </w:p>
          <w:p w14:paraId="62C56463" w14:textId="77777777" w:rsidR="00E969D4" w:rsidRPr="00E06477" w:rsidRDefault="00E969D4" w:rsidP="00E969D4">
            <w:pPr>
              <w:tabs>
                <w:tab w:val="left" w:pos="0"/>
              </w:tabs>
              <w:jc w:val="both"/>
              <w:rPr>
                <w:color w:val="000000"/>
                <w:sz w:val="24"/>
                <w:szCs w:val="24"/>
              </w:rPr>
            </w:pPr>
            <w:r w:rsidRPr="00E06477">
              <w:rPr>
                <w:color w:val="000000"/>
                <w:sz w:val="24"/>
                <w:szCs w:val="24"/>
              </w:rPr>
              <w:t>7. за режийни разходи;</w:t>
            </w:r>
          </w:p>
          <w:p w14:paraId="49A91124" w14:textId="77777777" w:rsidR="00E969D4" w:rsidRPr="00E06477" w:rsidRDefault="00E969D4" w:rsidP="00E969D4">
            <w:pPr>
              <w:tabs>
                <w:tab w:val="left" w:pos="0"/>
              </w:tabs>
              <w:jc w:val="both"/>
              <w:rPr>
                <w:color w:val="000000"/>
                <w:sz w:val="24"/>
                <w:szCs w:val="24"/>
              </w:rPr>
            </w:pPr>
            <w:r w:rsidRPr="00E06477">
              <w:rPr>
                <w:color w:val="000000"/>
                <w:sz w:val="24"/>
                <w:szCs w:val="24"/>
              </w:rPr>
              <w:t>8. за застраховки;</w:t>
            </w:r>
          </w:p>
          <w:p w14:paraId="7603707C" w14:textId="77777777" w:rsidR="00E969D4" w:rsidRPr="00E06477" w:rsidRDefault="00E969D4" w:rsidP="00E969D4">
            <w:pPr>
              <w:tabs>
                <w:tab w:val="left" w:pos="0"/>
              </w:tabs>
              <w:jc w:val="both"/>
              <w:rPr>
                <w:color w:val="000000"/>
                <w:sz w:val="24"/>
                <w:szCs w:val="24"/>
              </w:rPr>
            </w:pPr>
            <w:r w:rsidRPr="00E06477">
              <w:rPr>
                <w:color w:val="000000"/>
                <w:sz w:val="24"/>
                <w:szCs w:val="24"/>
              </w:rPr>
              <w:t>9. за закупуване на оборудване втора употреба;</w:t>
            </w:r>
          </w:p>
          <w:p w14:paraId="7CFF4027" w14:textId="77777777" w:rsidR="00E969D4" w:rsidRPr="00E06477" w:rsidRDefault="00E969D4" w:rsidP="00E969D4">
            <w:pPr>
              <w:tabs>
                <w:tab w:val="left" w:pos="0"/>
              </w:tabs>
              <w:jc w:val="both"/>
              <w:rPr>
                <w:color w:val="000000"/>
                <w:sz w:val="24"/>
                <w:szCs w:val="24"/>
              </w:rPr>
            </w:pPr>
            <w:r w:rsidRPr="00E06477">
              <w:rPr>
                <w:color w:val="000000"/>
                <w:sz w:val="24"/>
                <w:szCs w:val="24"/>
              </w:rPr>
              <w:lastRenderedPageBreak/>
              <w:t>10. извършени преди 1 януари 2014 г.;</w:t>
            </w:r>
          </w:p>
          <w:p w14:paraId="674D02CA" w14:textId="77777777" w:rsidR="00E969D4" w:rsidRPr="00E06477" w:rsidRDefault="00E969D4" w:rsidP="00E969D4">
            <w:pPr>
              <w:tabs>
                <w:tab w:val="left" w:pos="0"/>
              </w:tabs>
              <w:jc w:val="both"/>
              <w:rPr>
                <w:color w:val="000000"/>
                <w:sz w:val="24"/>
                <w:szCs w:val="24"/>
              </w:rPr>
            </w:pPr>
            <w:r w:rsidRPr="00E06477">
              <w:rPr>
                <w:color w:val="000000"/>
                <w:sz w:val="24"/>
                <w:szCs w:val="24"/>
              </w:rPr>
              <w:t>11. за принос в натура;</w:t>
            </w:r>
          </w:p>
          <w:p w14:paraId="1070EB82" w14:textId="77777777" w:rsidR="00E969D4" w:rsidRPr="00E06477" w:rsidRDefault="00E969D4" w:rsidP="00E969D4">
            <w:pPr>
              <w:tabs>
                <w:tab w:val="left" w:pos="0"/>
              </w:tabs>
              <w:jc w:val="both"/>
              <w:rPr>
                <w:color w:val="000000"/>
                <w:sz w:val="24"/>
                <w:szCs w:val="24"/>
              </w:rPr>
            </w:pPr>
            <w:r w:rsidRPr="00E06477">
              <w:rPr>
                <w:color w:val="000000"/>
                <w:sz w:val="24"/>
                <w:szCs w:val="24"/>
              </w:rPr>
              <w:t>12. за инвестиции в селското стопанство -</w:t>
            </w:r>
          </w:p>
          <w:p w14:paraId="570791D3" w14:textId="77777777" w:rsidR="00E969D4" w:rsidRPr="00E06477" w:rsidRDefault="00E969D4" w:rsidP="00E969D4">
            <w:pPr>
              <w:tabs>
                <w:tab w:val="left" w:pos="0"/>
              </w:tabs>
              <w:jc w:val="both"/>
              <w:rPr>
                <w:color w:val="000000"/>
                <w:sz w:val="24"/>
                <w:szCs w:val="24"/>
              </w:rPr>
            </w:pPr>
            <w:r w:rsidRPr="00E06477">
              <w:rPr>
                <w:color w:val="000000"/>
                <w:sz w:val="24"/>
                <w:szCs w:val="24"/>
              </w:rPr>
              <w:t>закупуване на права за производство и плащане, закупуване на животни, закупуване на едногодишни растения и тяхното засаждане;</w:t>
            </w:r>
          </w:p>
          <w:p w14:paraId="58721CF3" w14:textId="77777777" w:rsidR="00E969D4" w:rsidRPr="00E06477" w:rsidRDefault="00E969D4" w:rsidP="00E969D4">
            <w:pPr>
              <w:tabs>
                <w:tab w:val="left" w:pos="0"/>
              </w:tabs>
              <w:jc w:val="both"/>
              <w:rPr>
                <w:color w:val="000000"/>
                <w:sz w:val="24"/>
                <w:szCs w:val="24"/>
              </w:rPr>
            </w:pPr>
            <w:r w:rsidRPr="00E06477">
              <w:rPr>
                <w:color w:val="000000"/>
                <w:sz w:val="24"/>
                <w:szCs w:val="24"/>
              </w:rPr>
              <w:t>13. за инвестиция, за която е установено, че ще оказва отрицателно въздействие върху околната среда;</w:t>
            </w:r>
          </w:p>
          <w:p w14:paraId="2CCD7331" w14:textId="77777777" w:rsidR="00E969D4" w:rsidRPr="00E06477" w:rsidRDefault="00E969D4" w:rsidP="00E969D4">
            <w:pPr>
              <w:tabs>
                <w:tab w:val="left" w:pos="0"/>
              </w:tabs>
              <w:jc w:val="both"/>
              <w:rPr>
                <w:color w:val="000000"/>
                <w:sz w:val="24"/>
                <w:szCs w:val="24"/>
              </w:rPr>
            </w:pPr>
            <w:r w:rsidRPr="00E06477">
              <w:rPr>
                <w:color w:val="000000"/>
                <w:sz w:val="24"/>
                <w:szCs w:val="24"/>
              </w:rPr>
              <w:t>14.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предпроектни проучвания, такси, възнаграждение на архитекти, инженери и консултантски услуги, извършени след 1 януари 2014 г.;</w:t>
            </w:r>
          </w:p>
          <w:p w14:paraId="60C8DB44" w14:textId="77777777" w:rsidR="00E969D4" w:rsidRPr="00E06477" w:rsidRDefault="00E969D4" w:rsidP="00E969D4">
            <w:pPr>
              <w:tabs>
                <w:tab w:val="left" w:pos="0"/>
              </w:tabs>
              <w:jc w:val="both"/>
              <w:rPr>
                <w:color w:val="000000"/>
                <w:sz w:val="24"/>
                <w:szCs w:val="24"/>
              </w:rPr>
            </w:pPr>
            <w:r w:rsidRPr="00E06477">
              <w:rPr>
                <w:color w:val="000000"/>
                <w:sz w:val="24"/>
                <w:szCs w:val="24"/>
              </w:rPr>
              <w:t>15. за строително-монтажни работи и за създаване на трайни насаждения, извършени преди посещение на място от МИГ;</w:t>
            </w:r>
          </w:p>
          <w:p w14:paraId="1490AFF3" w14:textId="5FCAAD83" w:rsidR="00E969D4" w:rsidRPr="00E06477" w:rsidRDefault="00E969D4" w:rsidP="00E969D4">
            <w:pPr>
              <w:tabs>
                <w:tab w:val="left" w:pos="0"/>
              </w:tabs>
              <w:jc w:val="both"/>
              <w:rPr>
                <w:color w:val="000000"/>
                <w:sz w:val="24"/>
                <w:szCs w:val="24"/>
              </w:rPr>
            </w:pPr>
            <w:r w:rsidRPr="00E06477">
              <w:rPr>
                <w:color w:val="000000"/>
                <w:sz w:val="24"/>
                <w:szCs w:val="24"/>
              </w:rPr>
              <w:t>16. заявени за финансиране, когато надвишават определените референтни разходи;</w:t>
            </w:r>
          </w:p>
          <w:p w14:paraId="263745E2" w14:textId="6A7C7A5C" w:rsidR="00E9046C" w:rsidRPr="00E06477" w:rsidRDefault="00E969D4" w:rsidP="00E969D4">
            <w:pPr>
              <w:tabs>
                <w:tab w:val="left" w:pos="0"/>
              </w:tabs>
              <w:jc w:val="both"/>
              <w:rPr>
                <w:color w:val="000000"/>
                <w:sz w:val="24"/>
                <w:szCs w:val="24"/>
              </w:rPr>
            </w:pPr>
            <w:r w:rsidRPr="00E06477">
              <w:rPr>
                <w:color w:val="000000"/>
                <w:sz w:val="24"/>
                <w:szCs w:val="24"/>
              </w:rPr>
              <w:t>17. други недопустими за финансиране разходи, определени в Постановление № 119 от 2014 г. на Министерския съвет.</w:t>
            </w:r>
          </w:p>
        </w:tc>
      </w:tr>
    </w:tbl>
    <w:p w14:paraId="4B463803" w14:textId="77777777" w:rsidR="001D38C3" w:rsidRDefault="001D38C3" w:rsidP="007570DC">
      <w:pPr>
        <w:pStyle w:val="Heading1"/>
      </w:pPr>
      <w:bookmarkStart w:id="50" w:name="_Toc445385596"/>
    </w:p>
    <w:p w14:paraId="31FD7601" w14:textId="77777777" w:rsidR="00CB14EE" w:rsidRPr="00E06477" w:rsidRDefault="001D09EC" w:rsidP="007570DC">
      <w:pPr>
        <w:pStyle w:val="Heading1"/>
      </w:pPr>
      <w:bookmarkStart w:id="51" w:name="_Toc88139805"/>
      <w:r w:rsidRPr="00E06477">
        <w:t>15. Допустими целеви групи :</w:t>
      </w:r>
      <w:bookmarkEnd w:id="50"/>
      <w:bookmarkEnd w:id="51"/>
    </w:p>
    <w:tbl>
      <w:tblPr>
        <w:tblStyle w:val="TableGrid"/>
        <w:tblW w:w="0" w:type="auto"/>
        <w:tblLook w:val="04A0" w:firstRow="1" w:lastRow="0" w:firstColumn="1" w:lastColumn="0" w:noHBand="0" w:noVBand="1"/>
      </w:tblPr>
      <w:tblGrid>
        <w:gridCol w:w="9346"/>
      </w:tblGrid>
      <w:tr w:rsidR="001D09EC" w:rsidRPr="00E06477" w14:paraId="445DE00C" w14:textId="77777777" w:rsidTr="001D09EC">
        <w:tc>
          <w:tcPr>
            <w:tcW w:w="9496" w:type="dxa"/>
          </w:tcPr>
          <w:p w14:paraId="63A4CD1E" w14:textId="77777777" w:rsidR="001D09EC" w:rsidRPr="00E06477" w:rsidRDefault="00B33636" w:rsidP="008B15C0">
            <w:pPr>
              <w:rPr>
                <w:sz w:val="24"/>
                <w:szCs w:val="24"/>
              </w:rPr>
            </w:pPr>
            <w:bookmarkStart w:id="52" w:name="_Toc481750872"/>
            <w:bookmarkStart w:id="53" w:name="_Toc481751367"/>
            <w:r w:rsidRPr="00E06477">
              <w:rPr>
                <w:sz w:val="24"/>
                <w:szCs w:val="24"/>
              </w:rPr>
              <w:t>Неприложимо.</w:t>
            </w:r>
            <w:bookmarkEnd w:id="52"/>
            <w:bookmarkEnd w:id="53"/>
          </w:p>
        </w:tc>
      </w:tr>
    </w:tbl>
    <w:p w14:paraId="4211DD06" w14:textId="77777777" w:rsidR="00907B6C" w:rsidRPr="00E06477" w:rsidRDefault="00907B6C" w:rsidP="007570DC">
      <w:pPr>
        <w:pStyle w:val="Heading1"/>
      </w:pPr>
      <w:bookmarkStart w:id="54" w:name="_Toc445385601"/>
    </w:p>
    <w:p w14:paraId="606918A1" w14:textId="609EFB31" w:rsidR="001D09EC" w:rsidRPr="00E06477" w:rsidRDefault="009B4E4D" w:rsidP="007570DC">
      <w:pPr>
        <w:pStyle w:val="Heading1"/>
      </w:pPr>
      <w:bookmarkStart w:id="55" w:name="_Toc88139806"/>
      <w:r w:rsidRPr="00E06477">
        <w:t xml:space="preserve">16. Приложим режим на </w:t>
      </w:r>
      <w:r w:rsidR="003701F0">
        <w:t>минимални/</w:t>
      </w:r>
      <w:r w:rsidRPr="00E06477">
        <w:t>държавни помощи:</w:t>
      </w:r>
      <w:bookmarkEnd w:id="54"/>
      <w:bookmarkEnd w:id="55"/>
    </w:p>
    <w:tbl>
      <w:tblPr>
        <w:tblStyle w:val="TableGrid"/>
        <w:tblW w:w="9496" w:type="dxa"/>
        <w:tblLook w:val="04A0" w:firstRow="1" w:lastRow="0" w:firstColumn="1" w:lastColumn="0" w:noHBand="0" w:noVBand="1"/>
      </w:tblPr>
      <w:tblGrid>
        <w:gridCol w:w="9496"/>
      </w:tblGrid>
      <w:tr w:rsidR="00F162BD" w:rsidRPr="00E06477" w14:paraId="2129C1CE" w14:textId="77777777" w:rsidTr="00F162BD">
        <w:tc>
          <w:tcPr>
            <w:tcW w:w="9496" w:type="dxa"/>
          </w:tcPr>
          <w:p w14:paraId="02115186" w14:textId="0517DCBC" w:rsidR="00A802E1" w:rsidRPr="001719F7" w:rsidRDefault="00A802E1" w:rsidP="00A802E1">
            <w:pPr>
              <w:spacing w:line="276" w:lineRule="auto"/>
              <w:jc w:val="both"/>
              <w:rPr>
                <w:bCs/>
                <w:iCs/>
                <w:sz w:val="24"/>
                <w:szCs w:val="24"/>
                <w:shd w:val="clear" w:color="auto" w:fill="FEFEFE"/>
                <w:lang w:eastAsia="en-US"/>
              </w:rPr>
            </w:pPr>
            <w:r w:rsidRPr="001719F7">
              <w:rPr>
                <w:bCs/>
                <w:iCs/>
                <w:sz w:val="24"/>
                <w:szCs w:val="24"/>
                <w:shd w:val="clear" w:color="auto" w:fill="FEFEFE"/>
                <w:lang w:eastAsia="en-US"/>
              </w:rPr>
              <w:t xml:space="preserve">Финансовото подпомагане за дейностите по </w:t>
            </w:r>
            <w:r>
              <w:rPr>
                <w:bCs/>
                <w:iCs/>
                <w:sz w:val="24"/>
                <w:szCs w:val="24"/>
                <w:shd w:val="clear" w:color="auto" w:fill="FEFEFE"/>
                <w:lang w:eastAsia="en-US"/>
              </w:rPr>
              <w:t>мярката</w:t>
            </w:r>
            <w:r w:rsidRPr="001719F7">
              <w:rPr>
                <w:bCs/>
                <w:iCs/>
                <w:sz w:val="24"/>
                <w:szCs w:val="24"/>
                <w:shd w:val="clear" w:color="auto" w:fill="FEFEFE"/>
                <w:lang w:eastAsia="en-US"/>
              </w:rPr>
              <w:t xml:space="preserve"> не попадат в обхвата на чл. 42 от ДФЕС, тъй като дейностите са извън селскостопанския сектор. </w:t>
            </w:r>
          </w:p>
          <w:p w14:paraId="6D7142DD" w14:textId="77777777" w:rsidR="00A802E1" w:rsidRPr="001719F7" w:rsidRDefault="00A802E1" w:rsidP="00A802E1">
            <w:pPr>
              <w:spacing w:line="276" w:lineRule="auto"/>
              <w:jc w:val="both"/>
              <w:rPr>
                <w:bCs/>
                <w:iCs/>
                <w:sz w:val="24"/>
                <w:szCs w:val="24"/>
                <w:shd w:val="clear" w:color="auto" w:fill="FEFEFE"/>
                <w:lang w:eastAsia="en-US"/>
              </w:rPr>
            </w:pPr>
            <w:r w:rsidRPr="001719F7">
              <w:rPr>
                <w:bCs/>
                <w:iCs/>
                <w:sz w:val="24"/>
                <w:szCs w:val="24"/>
                <w:shd w:val="clear" w:color="auto" w:fill="FEFEFE"/>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14:paraId="2D1F198A" w14:textId="77777777" w:rsidR="00A802E1" w:rsidRPr="001719F7" w:rsidRDefault="00A802E1" w:rsidP="00A802E1">
            <w:pPr>
              <w:spacing w:line="276" w:lineRule="auto"/>
              <w:jc w:val="both"/>
              <w:rPr>
                <w:i/>
                <w:iCs/>
                <w:sz w:val="24"/>
                <w:szCs w:val="24"/>
                <w:lang w:eastAsia="en-US"/>
              </w:rPr>
            </w:pPr>
            <w:r w:rsidRPr="001719F7">
              <w:rPr>
                <w:iCs/>
                <w:sz w:val="24"/>
                <w:szCs w:val="24"/>
                <w:lang w:eastAsia="en-US"/>
              </w:rPr>
              <w:t xml:space="preserve">Съгласно чл. 81, параграф 1 </w:t>
            </w:r>
            <w:r w:rsidRPr="001719F7">
              <w:rPr>
                <w:bCs/>
                <w:iCs/>
                <w:sz w:val="24"/>
                <w:szCs w:val="24"/>
                <w:shd w:val="clear" w:color="auto" w:fill="FEFEFE"/>
                <w:lang w:eastAsia="en-US"/>
              </w:rPr>
              <w:t xml:space="preserve">от Регламент № 1305/2013 </w:t>
            </w:r>
            <w:r w:rsidRPr="001719F7">
              <w:rPr>
                <w:iCs/>
                <w:sz w:val="24"/>
                <w:szCs w:val="24"/>
                <w:lang w:eastAsia="en-US"/>
              </w:rPr>
              <w:t>правилата за държавната помощ се прилагат по отношение на подпомагането за развитието на селските райони, отпуснати от държавите членки, когато то е извън обхвата на чл. 42 от ДФЕС.</w:t>
            </w:r>
            <w:r w:rsidRPr="001719F7">
              <w:rPr>
                <w:i/>
                <w:iCs/>
                <w:sz w:val="24"/>
                <w:szCs w:val="24"/>
                <w:lang w:eastAsia="en-US"/>
              </w:rPr>
              <w:t xml:space="preserve"> </w:t>
            </w:r>
          </w:p>
          <w:p w14:paraId="1D239A47" w14:textId="77777777" w:rsidR="00A802E1" w:rsidRPr="001719F7" w:rsidRDefault="00A802E1" w:rsidP="00A802E1">
            <w:pPr>
              <w:spacing w:line="276" w:lineRule="auto"/>
              <w:jc w:val="both"/>
              <w:rPr>
                <w:bCs/>
                <w:iCs/>
                <w:sz w:val="24"/>
                <w:szCs w:val="24"/>
                <w:shd w:val="clear" w:color="auto" w:fill="FEFEFE"/>
                <w:lang w:eastAsia="en-US"/>
              </w:rPr>
            </w:pPr>
            <w:r w:rsidRPr="001719F7">
              <w:rPr>
                <w:bCs/>
                <w:iCs/>
                <w:sz w:val="24"/>
                <w:szCs w:val="24"/>
                <w:shd w:val="clear" w:color="auto" w:fill="FEFEFE"/>
                <w:lang w:eastAsia="en-US"/>
              </w:rPr>
              <w:t xml:space="preserve">Следователно финансовото подпомагане </w:t>
            </w:r>
            <w:r>
              <w:rPr>
                <w:bCs/>
                <w:iCs/>
                <w:sz w:val="24"/>
                <w:szCs w:val="24"/>
                <w:shd w:val="clear" w:color="auto" w:fill="FEFEFE"/>
                <w:lang w:eastAsia="en-US"/>
              </w:rPr>
              <w:t xml:space="preserve">по </w:t>
            </w:r>
            <w:r w:rsidRPr="001719F7">
              <w:rPr>
                <w:bCs/>
                <w:iCs/>
                <w:sz w:val="24"/>
                <w:szCs w:val="24"/>
                <w:shd w:val="clear" w:color="auto" w:fill="FEFEFE"/>
                <w:lang w:eastAsia="en-US"/>
              </w:rPr>
              <w:t>мярката</w:t>
            </w:r>
            <w:r w:rsidRPr="001719F7">
              <w:rPr>
                <w:b/>
                <w:bCs/>
                <w:iCs/>
                <w:sz w:val="24"/>
                <w:szCs w:val="24"/>
                <w:shd w:val="clear" w:color="auto" w:fill="FEFEFE"/>
                <w:lang w:eastAsia="en-US"/>
              </w:rPr>
              <w:t xml:space="preserve"> представлява „държавна помощ“</w:t>
            </w:r>
            <w:r w:rsidRPr="001719F7">
              <w:rPr>
                <w:bCs/>
                <w:iCs/>
                <w:sz w:val="24"/>
                <w:szCs w:val="24"/>
                <w:shd w:val="clear" w:color="auto" w:fill="FEFEFE"/>
                <w:lang w:eastAsia="en-US"/>
              </w:rPr>
              <w:t xml:space="preserve"> по смисъла на чл. 107, параграф 1 от ДФЕС. </w:t>
            </w:r>
          </w:p>
          <w:p w14:paraId="79E252C8" w14:textId="77777777" w:rsidR="00A802E1" w:rsidRPr="001719F7" w:rsidRDefault="00A802E1" w:rsidP="00A802E1">
            <w:pPr>
              <w:spacing w:line="276" w:lineRule="auto"/>
              <w:jc w:val="both"/>
              <w:rPr>
                <w:sz w:val="24"/>
                <w:szCs w:val="24"/>
              </w:rPr>
            </w:pPr>
            <w:r w:rsidRPr="001719F7">
              <w:rPr>
                <w:bCs/>
                <w:iCs/>
                <w:sz w:val="24"/>
                <w:szCs w:val="24"/>
                <w:shd w:val="clear" w:color="auto" w:fill="FEFEFE"/>
                <w:lang w:eastAsia="en-US"/>
              </w:rPr>
              <w:t>Съгласно т. 13. „</w:t>
            </w:r>
            <w:r w:rsidRPr="001719F7">
              <w:rPr>
                <w:iCs/>
                <w:sz w:val="24"/>
                <w:szCs w:val="24"/>
                <w:shd w:val="clear" w:color="auto" w:fill="FEFEFE"/>
              </w:rPr>
              <w:t xml:space="preserve">Елементи, необходими за оценка на държавните помощи“ от ПРСР 2014 – 2020 г. подкрепата по </w:t>
            </w:r>
            <w:r>
              <w:rPr>
                <w:iCs/>
                <w:sz w:val="24"/>
                <w:szCs w:val="24"/>
                <w:shd w:val="clear" w:color="auto" w:fill="FEFEFE"/>
              </w:rPr>
              <w:t xml:space="preserve">мярка </w:t>
            </w:r>
            <w:r w:rsidRPr="001719F7">
              <w:rPr>
                <w:sz w:val="24"/>
                <w:szCs w:val="24"/>
              </w:rPr>
              <w:t>6.4. „Инвестиционна подкрепа за неземеделски дейности“ ще се предоставя в съответствие с Регламент (ЕС) № 1407/2013</w:t>
            </w:r>
            <w:r>
              <w:rPr>
                <w:sz w:val="24"/>
                <w:szCs w:val="24"/>
              </w:rPr>
              <w:t xml:space="preserve">, поради което за тази </w:t>
            </w:r>
            <w:r w:rsidRPr="001719F7">
              <w:rPr>
                <w:sz w:val="24"/>
                <w:szCs w:val="24"/>
              </w:rPr>
              <w:t>мярка ще се прилага цитир</w:t>
            </w:r>
            <w:r>
              <w:rPr>
                <w:sz w:val="24"/>
                <w:szCs w:val="24"/>
              </w:rPr>
              <w:t>а</w:t>
            </w:r>
            <w:r w:rsidRPr="001719F7">
              <w:rPr>
                <w:sz w:val="24"/>
                <w:szCs w:val="24"/>
              </w:rPr>
              <w:t xml:space="preserve">ния регламент. </w:t>
            </w:r>
          </w:p>
          <w:p w14:paraId="00548923" w14:textId="77777777" w:rsidR="008A1D16" w:rsidRPr="008A1D16" w:rsidRDefault="008A1D16" w:rsidP="008A1D16">
            <w:pPr>
              <w:spacing w:line="276" w:lineRule="auto"/>
              <w:jc w:val="both"/>
              <w:rPr>
                <w:sz w:val="24"/>
                <w:szCs w:val="24"/>
              </w:rPr>
            </w:pPr>
            <w:r w:rsidRPr="008A1D16">
              <w:rPr>
                <w:sz w:val="24"/>
                <w:szCs w:val="24"/>
              </w:rPr>
              <w:lastRenderedPageBreak/>
              <w:t xml:space="preserve">Тази помощ представлява помощ, отпускана на едно и също предприятие през даден период от време и която не надвишава определен размер, не отговаря на всички критерии по чл. 107, параграф 1 от ДФЕС и поради това не е предмет на процедурата за уведомяване. </w:t>
            </w:r>
          </w:p>
          <w:p w14:paraId="7E45D63F" w14:textId="77777777" w:rsidR="008A1D16" w:rsidRDefault="008A1D16" w:rsidP="008A1D16">
            <w:pPr>
              <w:spacing w:line="276" w:lineRule="auto"/>
              <w:jc w:val="both"/>
              <w:rPr>
                <w:sz w:val="24"/>
                <w:szCs w:val="24"/>
              </w:rPr>
            </w:pPr>
            <w:r w:rsidRPr="008A1D16">
              <w:rPr>
                <w:sz w:val="24"/>
                <w:szCs w:val="24"/>
              </w:rPr>
              <w:t>Съгласно приложното поле на Регламент (ЕС) № 1407/2013 и чл.5  от Закона за държавните помощи, подпомагането по тази дейност се разглежда по общите правила за държавни помощи.</w:t>
            </w:r>
          </w:p>
          <w:p w14:paraId="43943BA5" w14:textId="58391DB4" w:rsidR="00A802E1" w:rsidRPr="002F0930" w:rsidRDefault="00A802E1" w:rsidP="008A1D16">
            <w:pPr>
              <w:spacing w:line="276" w:lineRule="auto"/>
              <w:jc w:val="both"/>
              <w:rPr>
                <w:iCs/>
                <w:sz w:val="24"/>
                <w:szCs w:val="24"/>
                <w:shd w:val="clear" w:color="auto" w:fill="FEFEFE"/>
                <w:lang w:eastAsia="en-US"/>
              </w:rPr>
            </w:pPr>
            <w:r>
              <w:rPr>
                <w:iCs/>
                <w:sz w:val="24"/>
                <w:szCs w:val="24"/>
                <w:shd w:val="clear" w:color="auto" w:fill="FEFEFE"/>
                <w:lang w:eastAsia="en-US"/>
              </w:rPr>
              <w:t>Условия</w:t>
            </w:r>
            <w:r w:rsidRPr="002F0930">
              <w:rPr>
                <w:iCs/>
                <w:sz w:val="24"/>
                <w:szCs w:val="24"/>
                <w:shd w:val="clear" w:color="auto" w:fill="FEFEFE"/>
                <w:lang w:eastAsia="en-US"/>
              </w:rPr>
              <w:t xml:space="preserve"> на Регламент № 1407/2013 на Комисията от 18 декември 2013 относно прилагането на членове 107 и 108 от Договора за функционирането на Европейския съюз към помощта </w:t>
            </w:r>
            <w:r w:rsidRPr="002F0930">
              <w:rPr>
                <w:i/>
                <w:iCs/>
                <w:sz w:val="24"/>
                <w:szCs w:val="24"/>
                <w:shd w:val="clear" w:color="auto" w:fill="FEFEFE"/>
                <w:lang w:val="en-US" w:eastAsia="en-US"/>
              </w:rPr>
              <w:t>de minimis</w:t>
            </w:r>
            <w:r w:rsidRPr="002F0930">
              <w:rPr>
                <w:i/>
                <w:iCs/>
                <w:sz w:val="24"/>
                <w:szCs w:val="24"/>
                <w:shd w:val="clear" w:color="auto" w:fill="FEFEFE"/>
                <w:lang w:eastAsia="en-US"/>
              </w:rPr>
              <w:t>,</w:t>
            </w:r>
            <w:r w:rsidRPr="002F0930">
              <w:rPr>
                <w:iCs/>
                <w:sz w:val="24"/>
                <w:szCs w:val="24"/>
                <w:shd w:val="clear" w:color="auto" w:fill="FEFEFE"/>
                <w:lang w:eastAsia="en-US"/>
              </w:rPr>
              <w:t>:</w:t>
            </w:r>
          </w:p>
          <w:p w14:paraId="28C104A8"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Регламент № 1407/2013 се прилага за помощите</w:t>
            </w:r>
            <w:r>
              <w:rPr>
                <w:iCs/>
                <w:sz w:val="24"/>
                <w:szCs w:val="24"/>
                <w:shd w:val="clear" w:color="auto" w:fill="FEFEFE"/>
                <w:lang w:eastAsia="en-US"/>
              </w:rPr>
              <w:t>,</w:t>
            </w:r>
            <w:r w:rsidRPr="002F0930">
              <w:rPr>
                <w:iCs/>
                <w:sz w:val="24"/>
                <w:szCs w:val="24"/>
                <w:shd w:val="clear" w:color="auto" w:fill="FEFEFE"/>
                <w:lang w:eastAsia="en-US"/>
              </w:rPr>
              <w:t xml:space="preserve"> представяни на предприятията от всички сектори с изключение на тези посочени в чл. 1 на Регламента.</w:t>
            </w:r>
          </w:p>
          <w:p w14:paraId="0FDC6119"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 xml:space="preserve">Максималният размер на помощта по режим de minimis, за която се кандидатства, заедно с другите получени минимални помощи, не може да надхвърля левовата равностойност на 200 000 евро и съответно левовата равностойност на 100 000 евро, в случай на едно и също предприятие, което осъществява </w:t>
            </w:r>
            <w:r>
              <w:rPr>
                <w:iCs/>
                <w:sz w:val="24"/>
                <w:szCs w:val="24"/>
                <w:shd w:val="clear" w:color="auto" w:fill="FEFEFE"/>
                <w:lang w:eastAsia="en-US"/>
              </w:rPr>
              <w:t>автомобилни</w:t>
            </w:r>
            <w:r w:rsidRPr="002F0930">
              <w:rPr>
                <w:iCs/>
                <w:sz w:val="24"/>
                <w:szCs w:val="24"/>
                <w:shd w:val="clear" w:color="auto" w:fill="FEFEFE"/>
                <w:lang w:eastAsia="en-US"/>
              </w:rPr>
              <w:t xml:space="preserve"> товарни превози за чужда сметка или срещу възнаграждение, за период от три </w:t>
            </w:r>
            <w:r>
              <w:rPr>
                <w:iCs/>
                <w:sz w:val="24"/>
                <w:szCs w:val="24"/>
                <w:shd w:val="clear" w:color="auto" w:fill="FEFEFE"/>
                <w:lang w:eastAsia="en-US"/>
              </w:rPr>
              <w:t>бюджетни</w:t>
            </w:r>
            <w:r w:rsidRPr="002F0930">
              <w:rPr>
                <w:iCs/>
                <w:sz w:val="24"/>
                <w:szCs w:val="24"/>
                <w:shd w:val="clear" w:color="auto" w:fill="FEFEFE"/>
                <w:lang w:eastAsia="en-US"/>
              </w:rPr>
              <w:t xml:space="preserve"> години.</w:t>
            </w:r>
          </w:p>
          <w:p w14:paraId="1485BB2D"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Ако дадено предприятие извършва и друга дейнос</w:t>
            </w:r>
            <w:r>
              <w:rPr>
                <w:iCs/>
                <w:sz w:val="24"/>
                <w:szCs w:val="24"/>
                <w:shd w:val="clear" w:color="auto" w:fill="FEFEFE"/>
                <w:lang w:eastAsia="en-US"/>
              </w:rPr>
              <w:t>т, освен автомобилни</w:t>
            </w:r>
            <w:r w:rsidRPr="002F0930">
              <w:rPr>
                <w:iCs/>
                <w:sz w:val="24"/>
                <w:szCs w:val="24"/>
                <w:shd w:val="clear" w:color="auto" w:fill="FEFEFE"/>
                <w:lang w:eastAsia="en-US"/>
              </w:rPr>
              <w:t xml:space="preserve"> товарни превози за чужда сметка или срещу възнаграждение, за която се прилага таванът от 200 000 евро, таванът от 200 000 евро се прилага за предприятието.</w:t>
            </w:r>
          </w:p>
          <w:p w14:paraId="696A5E93"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Помощта се смята за отпусната от момента на подписване на договор за п</w:t>
            </w:r>
            <w:r>
              <w:rPr>
                <w:iCs/>
                <w:sz w:val="24"/>
                <w:szCs w:val="24"/>
                <w:shd w:val="clear" w:color="auto" w:fill="FEFEFE"/>
                <w:lang w:eastAsia="en-US"/>
              </w:rPr>
              <w:t>редоставяне на финансова помощ, независимо от датата на реалното й изплащане.</w:t>
            </w:r>
            <w:r w:rsidRPr="002F0930">
              <w:rPr>
                <w:iCs/>
                <w:sz w:val="24"/>
                <w:szCs w:val="24"/>
                <w:shd w:val="clear" w:color="auto" w:fill="FEFEFE"/>
                <w:lang w:eastAsia="en-US"/>
              </w:rPr>
              <w:t xml:space="preserve"> </w:t>
            </w:r>
          </w:p>
          <w:p w14:paraId="30BB1435"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1402F0D3" w14:textId="77777777" w:rsidR="00A802E1" w:rsidRPr="002F0930" w:rsidRDefault="00A802E1" w:rsidP="00A802E1">
            <w:pPr>
              <w:spacing w:line="276" w:lineRule="auto"/>
              <w:jc w:val="both"/>
              <w:rPr>
                <w:iCs/>
                <w:sz w:val="24"/>
                <w:szCs w:val="24"/>
                <w:shd w:val="clear" w:color="auto" w:fill="FEFEFE"/>
                <w:lang w:eastAsia="en-US"/>
              </w:rPr>
            </w:pPr>
            <w:r w:rsidRPr="002F0930">
              <w:rPr>
                <w:iCs/>
                <w:sz w:val="24"/>
                <w:szCs w:val="24"/>
                <w:shd w:val="clear" w:color="auto" w:fill="FEFEFE"/>
                <w:lang w:eastAsia="en-US"/>
              </w:rPr>
              <w:t>• предприятието кандидат;</w:t>
            </w:r>
          </w:p>
          <w:p w14:paraId="4FDD91A3" w14:textId="77777777" w:rsidR="00A802E1" w:rsidRPr="002F0930" w:rsidRDefault="00A802E1" w:rsidP="00A802E1">
            <w:pPr>
              <w:spacing w:line="276" w:lineRule="auto"/>
              <w:jc w:val="both"/>
              <w:rPr>
                <w:iCs/>
                <w:sz w:val="24"/>
                <w:szCs w:val="24"/>
                <w:shd w:val="clear" w:color="auto" w:fill="FEFEFE"/>
                <w:lang w:eastAsia="en-US"/>
              </w:rPr>
            </w:pPr>
            <w:r w:rsidRPr="002F0930">
              <w:rPr>
                <w:iCs/>
                <w:sz w:val="24"/>
                <w:szCs w:val="24"/>
                <w:shd w:val="clear" w:color="auto" w:fill="FEFEFE"/>
                <w:lang w:eastAsia="en-US"/>
              </w:rPr>
              <w:t>• предприятията, с които предприятието кандидат образува „едно и също предприятие“</w:t>
            </w:r>
            <w:r w:rsidRPr="002F0930">
              <w:rPr>
                <w:b/>
                <w:iCs/>
                <w:sz w:val="24"/>
                <w:szCs w:val="24"/>
                <w:shd w:val="clear" w:color="auto" w:fill="FEFEFE"/>
                <w:vertAlign w:val="superscript"/>
                <w:lang w:eastAsia="en-US"/>
              </w:rPr>
              <w:t xml:space="preserve"> </w:t>
            </w:r>
            <w:r w:rsidRPr="002F0930">
              <w:rPr>
                <w:b/>
                <w:iCs/>
                <w:sz w:val="24"/>
                <w:szCs w:val="24"/>
                <w:shd w:val="clear" w:color="auto" w:fill="FEFEFE"/>
                <w:vertAlign w:val="superscript"/>
                <w:lang w:eastAsia="en-US"/>
              </w:rPr>
              <w:footnoteReference w:id="3"/>
            </w:r>
            <w:r w:rsidRPr="002F0930">
              <w:rPr>
                <w:iCs/>
                <w:sz w:val="24"/>
                <w:szCs w:val="24"/>
                <w:shd w:val="clear" w:color="auto" w:fill="FEFEFE"/>
                <w:lang w:eastAsia="en-US"/>
              </w:rPr>
              <w:t xml:space="preserve"> по смисъла на чл. 2, пар. 2 на Регламент (ЕС) № 1407/2013;</w:t>
            </w:r>
          </w:p>
          <w:p w14:paraId="022902E5" w14:textId="77777777" w:rsidR="00A802E1" w:rsidRPr="002F0930" w:rsidRDefault="00A802E1" w:rsidP="00A802E1">
            <w:pPr>
              <w:spacing w:line="276" w:lineRule="auto"/>
              <w:jc w:val="both"/>
              <w:rPr>
                <w:iCs/>
                <w:sz w:val="24"/>
                <w:szCs w:val="24"/>
                <w:shd w:val="clear" w:color="auto" w:fill="FEFEFE"/>
                <w:lang w:eastAsia="en-US"/>
              </w:rPr>
            </w:pPr>
            <w:r w:rsidRPr="002F0930">
              <w:rPr>
                <w:iCs/>
                <w:sz w:val="24"/>
                <w:szCs w:val="24"/>
                <w:shd w:val="clear" w:color="auto" w:fill="FEFEFE"/>
                <w:lang w:eastAsia="en-US"/>
              </w:rPr>
              <w:lastRenderedPageBreak/>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14:paraId="7A60B526" w14:textId="77777777" w:rsidR="00A802E1" w:rsidRPr="002F0930" w:rsidRDefault="00A802E1" w:rsidP="00A802E1">
            <w:pPr>
              <w:spacing w:line="276" w:lineRule="auto"/>
              <w:jc w:val="both"/>
              <w:rPr>
                <w:iCs/>
                <w:sz w:val="24"/>
                <w:szCs w:val="24"/>
                <w:shd w:val="clear" w:color="auto" w:fill="FEFEFE"/>
                <w:lang w:eastAsia="en-US"/>
              </w:rPr>
            </w:pPr>
            <w:r w:rsidRPr="002F0930">
              <w:rPr>
                <w:iCs/>
                <w:sz w:val="24"/>
                <w:szCs w:val="24"/>
                <w:shd w:val="clear" w:color="auto" w:fill="FEFEFE"/>
                <w:lang w:eastAsia="en-US"/>
              </w:rPr>
              <w:t xml:space="preserve">•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w:t>
            </w:r>
            <w:r>
              <w:rPr>
                <w:iCs/>
                <w:sz w:val="24"/>
                <w:szCs w:val="24"/>
                <w:shd w:val="clear" w:color="auto" w:fill="FEFEFE"/>
                <w:lang w:eastAsia="en-US"/>
              </w:rPr>
              <w:t>9 от Регламент (ЕС) № 1407/2013;</w:t>
            </w:r>
          </w:p>
          <w:p w14:paraId="6B126838" w14:textId="77777777" w:rsidR="00A802E1" w:rsidRPr="002F0930" w:rsidRDefault="00A802E1" w:rsidP="00A802E1">
            <w:pPr>
              <w:widowControl w:val="0"/>
              <w:numPr>
                <w:ilvl w:val="0"/>
                <w:numId w:val="37"/>
              </w:numPr>
              <w:tabs>
                <w:tab w:val="left" w:pos="284"/>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 xml:space="preserve">Натрупването в рамките на едно и също предприятие е </w:t>
            </w:r>
            <w:r>
              <w:rPr>
                <w:iCs/>
                <w:sz w:val="24"/>
                <w:szCs w:val="24"/>
                <w:shd w:val="clear" w:color="auto" w:fill="FEFEFE"/>
                <w:lang w:eastAsia="en-US"/>
              </w:rPr>
              <w:t xml:space="preserve">съгласно разпоредбите на </w:t>
            </w:r>
            <w:r w:rsidRPr="002F0930">
              <w:rPr>
                <w:iCs/>
                <w:sz w:val="24"/>
                <w:szCs w:val="24"/>
                <w:shd w:val="clear" w:color="auto" w:fill="FEFEFE"/>
                <w:lang w:eastAsia="en-US"/>
              </w:rPr>
              <w:t xml:space="preserve"> чл. 5 на Регламент (ЕС) № 1407/2013:</w:t>
            </w:r>
          </w:p>
          <w:p w14:paraId="3C350F06" w14:textId="77777777" w:rsidR="00A802E1" w:rsidRPr="002F0930" w:rsidRDefault="00A802E1" w:rsidP="00A802E1">
            <w:pPr>
              <w:tabs>
                <w:tab w:val="left" w:pos="284"/>
              </w:tabs>
              <w:spacing w:line="276" w:lineRule="auto"/>
              <w:jc w:val="both"/>
              <w:rPr>
                <w:iCs/>
                <w:sz w:val="24"/>
                <w:szCs w:val="24"/>
                <w:shd w:val="clear" w:color="auto" w:fill="FEFEFE"/>
                <w:lang w:eastAsia="en-US"/>
              </w:rPr>
            </w:pPr>
            <w:r w:rsidRPr="002F0930">
              <w:rPr>
                <w:iCs/>
                <w:sz w:val="24"/>
                <w:szCs w:val="24"/>
                <w:shd w:val="clear" w:color="auto" w:fill="FEFEFE"/>
                <w:lang w:eastAsia="en-US"/>
              </w:rPr>
              <w:t>-</w:t>
            </w:r>
            <w:r w:rsidRPr="002F0930">
              <w:rPr>
                <w:iCs/>
                <w:sz w:val="24"/>
                <w:szCs w:val="24"/>
                <w:shd w:val="clear" w:color="auto" w:fill="FEFEFE"/>
                <w:lang w:eastAsia="en-US"/>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w:t>
            </w:r>
            <w:r w:rsidRPr="002F0930">
              <w:rPr>
                <w:iCs/>
                <w:sz w:val="24"/>
                <w:szCs w:val="24"/>
                <w:shd w:val="clear" w:color="auto" w:fill="FEFEFE"/>
                <w:lang w:val="en-US" w:eastAsia="en-US"/>
              </w:rPr>
              <w:t>(</w:t>
            </w:r>
            <w:r w:rsidRPr="002F0930">
              <w:rPr>
                <w:iCs/>
                <w:sz w:val="24"/>
                <w:szCs w:val="24"/>
                <w:shd w:val="clear" w:color="auto" w:fill="FEFEFE"/>
                <w:lang w:eastAsia="en-US"/>
              </w:rPr>
              <w:t>ЕС</w:t>
            </w:r>
            <w:r w:rsidRPr="002F0930">
              <w:rPr>
                <w:iCs/>
                <w:sz w:val="24"/>
                <w:szCs w:val="24"/>
                <w:shd w:val="clear" w:color="auto" w:fill="FEFEFE"/>
                <w:lang w:val="en-US" w:eastAsia="en-US"/>
              </w:rPr>
              <w:t>)</w:t>
            </w:r>
            <w:r w:rsidRPr="002F0930">
              <w:rPr>
                <w:iCs/>
                <w:sz w:val="24"/>
                <w:szCs w:val="24"/>
                <w:shd w:val="clear" w:color="auto" w:fill="FEFEFE"/>
                <w:lang w:eastAsia="en-US"/>
              </w:rPr>
              <w:t xml:space="preserve">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14:paraId="5A8E3B8F" w14:textId="77777777" w:rsidR="00A802E1" w:rsidRPr="002F0930" w:rsidRDefault="00A802E1" w:rsidP="00A802E1">
            <w:pPr>
              <w:tabs>
                <w:tab w:val="left" w:pos="284"/>
              </w:tabs>
              <w:spacing w:line="276" w:lineRule="auto"/>
              <w:jc w:val="both"/>
              <w:rPr>
                <w:iCs/>
                <w:sz w:val="24"/>
                <w:szCs w:val="24"/>
                <w:shd w:val="clear" w:color="auto" w:fill="FEFEFE"/>
                <w:lang w:eastAsia="en-US"/>
              </w:rPr>
            </w:pPr>
            <w:r w:rsidRPr="002F0930">
              <w:rPr>
                <w:iCs/>
                <w:sz w:val="24"/>
                <w:szCs w:val="24"/>
                <w:shd w:val="clear" w:color="auto" w:fill="FEFEFE"/>
                <w:lang w:eastAsia="en-US"/>
              </w:rPr>
              <w:t>-</w:t>
            </w:r>
            <w:r w:rsidRPr="002F0930">
              <w:rPr>
                <w:iCs/>
                <w:sz w:val="24"/>
                <w:szCs w:val="24"/>
                <w:shd w:val="clear" w:color="auto" w:fill="FEFEFE"/>
                <w:lang w:eastAsia="en-US"/>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14:paraId="1D8FC9BF" w14:textId="77777777" w:rsidR="00A802E1" w:rsidRPr="002F0930" w:rsidRDefault="00A802E1" w:rsidP="00A802E1">
            <w:pPr>
              <w:widowControl w:val="0"/>
              <w:numPr>
                <w:ilvl w:val="0"/>
                <w:numId w:val="37"/>
              </w:numPr>
              <w:tabs>
                <w:tab w:val="left" w:pos="284"/>
              </w:tabs>
              <w:autoSpaceDE w:val="0"/>
              <w:autoSpaceDN w:val="0"/>
              <w:adjustRightInd w:val="0"/>
              <w:spacing w:line="276" w:lineRule="auto"/>
              <w:ind w:left="0" w:firstLine="0"/>
              <w:jc w:val="both"/>
              <w:rPr>
                <w:iCs/>
                <w:sz w:val="24"/>
                <w:szCs w:val="24"/>
                <w:shd w:val="clear" w:color="auto" w:fill="FEFEFE"/>
                <w:lang w:eastAsia="en-US"/>
              </w:rPr>
            </w:pPr>
            <w:r w:rsidRPr="002F0930">
              <w:rPr>
                <w:bCs/>
                <w:iCs/>
                <w:sz w:val="24"/>
                <w:szCs w:val="24"/>
                <w:shd w:val="clear" w:color="auto" w:fill="FEFEFE"/>
                <w:lang w:eastAsia="en-US"/>
              </w:rPr>
              <w:t xml:space="preserve">При определяне на максимално допустимият размер и съответно интензитет на помощта, да се взема предвид както размера на минималната помощ, за която се кандидатства, така и общият размер на вече получена 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общностни </w:t>
            </w:r>
            <w:r w:rsidRPr="002F0930">
              <w:rPr>
                <w:bCs/>
                <w:iCs/>
                <w:sz w:val="24"/>
                <w:szCs w:val="24"/>
                <w:shd w:val="clear" w:color="auto" w:fill="FEFEFE"/>
                <w:lang w:eastAsia="en-US"/>
              </w:rPr>
              <w:lastRenderedPageBreak/>
              <w:t>източници.</w:t>
            </w:r>
          </w:p>
          <w:p w14:paraId="303B7456" w14:textId="77777777" w:rsidR="00A802E1" w:rsidRPr="00687DFD" w:rsidRDefault="00A802E1" w:rsidP="00A802E1">
            <w:pPr>
              <w:widowControl w:val="0"/>
              <w:numPr>
                <w:ilvl w:val="0"/>
                <w:numId w:val="37"/>
              </w:numPr>
              <w:tabs>
                <w:tab w:val="left" w:pos="284"/>
              </w:tabs>
              <w:autoSpaceDE w:val="0"/>
              <w:autoSpaceDN w:val="0"/>
              <w:adjustRightInd w:val="0"/>
              <w:spacing w:line="276" w:lineRule="auto"/>
              <w:ind w:left="0" w:firstLine="0"/>
              <w:jc w:val="both"/>
              <w:rPr>
                <w:bCs/>
                <w:iCs/>
                <w:sz w:val="24"/>
                <w:szCs w:val="24"/>
                <w:shd w:val="clear" w:color="auto" w:fill="FEFEFE"/>
                <w:lang w:eastAsia="en-US"/>
              </w:rPr>
            </w:pPr>
            <w:r w:rsidRPr="002F0930">
              <w:rPr>
                <w:bCs/>
                <w:iCs/>
                <w:sz w:val="24"/>
                <w:szCs w:val="24"/>
                <w:shd w:val="clear" w:color="auto" w:fill="FEFEFE"/>
                <w:lang w:eastAsia="en-US"/>
              </w:rPr>
              <w:t xml:space="preserve">Праговете, посочени по-горе не могат да бъдат заобикаляни чрез изкуствено </w:t>
            </w:r>
            <w:r w:rsidRPr="00687DFD">
              <w:rPr>
                <w:bCs/>
                <w:iCs/>
                <w:sz w:val="24"/>
                <w:szCs w:val="24"/>
                <w:shd w:val="clear" w:color="auto" w:fill="FEFEFE"/>
                <w:lang w:eastAsia="en-US"/>
              </w:rPr>
              <w:t xml:space="preserve">разделяне на проекти със сходни характеристики и бенефициенти. </w:t>
            </w:r>
          </w:p>
          <w:p w14:paraId="3F178A0D" w14:textId="25D0DA39" w:rsidR="00844E30" w:rsidRPr="00844E30" w:rsidRDefault="00A802E1" w:rsidP="00844E30">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687DFD">
              <w:rPr>
                <w:iCs/>
                <w:sz w:val="24"/>
                <w:szCs w:val="24"/>
                <w:shd w:val="clear" w:color="auto" w:fill="FEFEFE"/>
                <w:lang w:eastAsia="en-US"/>
              </w:rPr>
              <w:t xml:space="preserve">За изпълнението на обстоятелствата кандидатите посочват данните за получени минимални </w:t>
            </w:r>
            <w:r>
              <w:rPr>
                <w:iCs/>
                <w:sz w:val="24"/>
                <w:szCs w:val="24"/>
                <w:shd w:val="clear" w:color="auto" w:fill="FEFEFE"/>
                <w:lang w:eastAsia="en-US"/>
              </w:rPr>
              <w:t xml:space="preserve">и държавни </w:t>
            </w:r>
            <w:r w:rsidRPr="00687DFD">
              <w:rPr>
                <w:iCs/>
                <w:sz w:val="24"/>
                <w:szCs w:val="24"/>
                <w:shd w:val="clear" w:color="auto" w:fill="FEFEFE"/>
                <w:lang w:eastAsia="en-US"/>
              </w:rPr>
              <w:t xml:space="preserve">помощи в Декларация за минимални </w:t>
            </w:r>
            <w:r>
              <w:rPr>
                <w:iCs/>
                <w:sz w:val="24"/>
                <w:szCs w:val="24"/>
                <w:shd w:val="clear" w:color="auto" w:fill="FEFEFE"/>
                <w:lang w:eastAsia="en-US"/>
              </w:rPr>
              <w:t xml:space="preserve">и държавни </w:t>
            </w:r>
            <w:r w:rsidRPr="00687DFD">
              <w:rPr>
                <w:iCs/>
                <w:sz w:val="24"/>
                <w:szCs w:val="24"/>
                <w:shd w:val="clear" w:color="auto" w:fill="FEFEFE"/>
                <w:lang w:eastAsia="en-US"/>
              </w:rPr>
              <w:t>помощи, попълнена по образец, част от Условията за кандидатстване.</w:t>
            </w:r>
            <w:r w:rsidRPr="00687DFD">
              <w:rPr>
                <w:iCs/>
                <w:sz w:val="24"/>
                <w:szCs w:val="24"/>
                <w:shd w:val="clear" w:color="auto" w:fill="FEFEFE"/>
                <w:lang w:val="en-US" w:eastAsia="en-US"/>
              </w:rPr>
              <w:t xml:space="preserve"> –</w:t>
            </w:r>
            <w:r>
              <w:rPr>
                <w:iCs/>
                <w:sz w:val="24"/>
                <w:szCs w:val="24"/>
                <w:shd w:val="clear" w:color="auto" w:fill="FEFEFE"/>
                <w:lang w:val="en-US" w:eastAsia="en-US"/>
              </w:rPr>
              <w:t xml:space="preserve"> </w:t>
            </w:r>
            <w:r w:rsidRPr="007C6BB1">
              <w:rPr>
                <w:i/>
                <w:iCs/>
                <w:sz w:val="24"/>
                <w:szCs w:val="24"/>
                <w:shd w:val="clear" w:color="auto" w:fill="FEFEFE"/>
                <w:lang w:eastAsia="en-US"/>
              </w:rPr>
              <w:t xml:space="preserve">Приложение </w:t>
            </w:r>
            <w:r w:rsidR="008F17E2">
              <w:rPr>
                <w:i/>
                <w:iCs/>
                <w:sz w:val="24"/>
                <w:szCs w:val="24"/>
                <w:shd w:val="clear" w:color="auto" w:fill="FEFEFE"/>
                <w:lang w:eastAsia="en-US"/>
              </w:rPr>
              <w:t>12;</w:t>
            </w:r>
          </w:p>
          <w:p w14:paraId="13B2E0D9"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
                <w:iCs/>
                <w:sz w:val="24"/>
                <w:szCs w:val="24"/>
                <w:shd w:val="clear" w:color="auto" w:fill="FEFEFE"/>
                <w:lang w:eastAsia="en-US"/>
              </w:rPr>
            </w:pPr>
            <w:r w:rsidRPr="002F0930">
              <w:rPr>
                <w:bCs/>
                <w:iCs/>
                <w:sz w:val="24"/>
                <w:szCs w:val="24"/>
                <w:shd w:val="clear" w:color="auto" w:fill="FEFEFE"/>
                <w:lang w:eastAsia="en-US"/>
              </w:rPr>
              <w:t>Цитираните по-горе условия на регламента се проверяват на етап административно съответствие и допустимост на проектното предложение.</w:t>
            </w:r>
          </w:p>
          <w:p w14:paraId="5068A80B"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
                <w:iCs/>
                <w:sz w:val="24"/>
                <w:szCs w:val="24"/>
                <w:shd w:val="clear" w:color="auto" w:fill="FEFEFE"/>
                <w:lang w:eastAsia="en-US"/>
              </w:rPr>
            </w:pPr>
            <w:r w:rsidRPr="002F0930">
              <w:rPr>
                <w:bCs/>
                <w:iCs/>
                <w:sz w:val="24"/>
                <w:szCs w:val="24"/>
                <w:shd w:val="clear" w:color="auto" w:fill="FEFEFE"/>
                <w:lang w:eastAsia="en-US"/>
              </w:rPr>
              <w:t>За спазването на обстоятелствата се извършва</w:t>
            </w:r>
            <w:r w:rsidRPr="002F0930">
              <w:rPr>
                <w:iCs/>
                <w:sz w:val="24"/>
                <w:szCs w:val="24"/>
                <w:shd w:val="clear" w:color="auto" w:fill="FEFEFE"/>
                <w:lang w:eastAsia="en-US"/>
              </w:rPr>
              <w:t xml:space="preserve"> проверка в Информационна система "Регистър на минималните помощи", Публичния регистър на Европейската комисия, </w:t>
            </w:r>
            <w:r w:rsidRPr="002F0930">
              <w:rPr>
                <w:bCs/>
                <w:iCs/>
                <w:sz w:val="24"/>
                <w:szCs w:val="24"/>
                <w:shd w:val="clear" w:color="auto" w:fill="FEFEFE"/>
                <w:lang w:eastAsia="en-US"/>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 </w:t>
            </w:r>
          </w:p>
          <w:p w14:paraId="5A038536" w14:textId="77777777" w:rsidR="00A802E1" w:rsidRPr="00B2294B"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 xml:space="preserve">Периодът, който се проверява е три </w:t>
            </w:r>
            <w:r>
              <w:rPr>
                <w:iCs/>
                <w:sz w:val="24"/>
                <w:szCs w:val="24"/>
                <w:shd w:val="clear" w:color="auto" w:fill="FEFEFE"/>
                <w:lang w:eastAsia="en-US"/>
              </w:rPr>
              <w:t>бюджетн</w:t>
            </w:r>
            <w:r w:rsidRPr="002F0930">
              <w:rPr>
                <w:iCs/>
                <w:sz w:val="24"/>
                <w:szCs w:val="24"/>
                <w:shd w:val="clear" w:color="auto" w:fill="FEFEFE"/>
                <w:lang w:eastAsia="en-US"/>
              </w:rPr>
              <w:t>и години</w:t>
            </w:r>
            <w:r>
              <w:rPr>
                <w:iCs/>
                <w:sz w:val="24"/>
                <w:szCs w:val="24"/>
                <w:shd w:val="clear" w:color="auto" w:fill="FEFEFE"/>
                <w:lang w:val="en-US" w:eastAsia="en-US"/>
              </w:rPr>
              <w:t xml:space="preserve"> – </w:t>
            </w:r>
            <w:r>
              <w:rPr>
                <w:iCs/>
                <w:sz w:val="24"/>
                <w:szCs w:val="24"/>
                <w:shd w:val="clear" w:color="auto" w:fill="FEFEFE"/>
                <w:lang w:eastAsia="en-US"/>
              </w:rPr>
              <w:t>текущата и предходните две</w:t>
            </w:r>
            <w:r w:rsidRPr="002F0930">
              <w:rPr>
                <w:iCs/>
                <w:sz w:val="24"/>
                <w:szCs w:val="24"/>
                <w:shd w:val="clear" w:color="auto" w:fill="FEFEFE"/>
                <w:lang w:eastAsia="en-US"/>
              </w:rPr>
              <w:t xml:space="preserve">.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541A52F1"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bCs/>
                <w:iCs/>
                <w:sz w:val="24"/>
                <w:szCs w:val="24"/>
                <w:shd w:val="clear" w:color="auto" w:fill="FEFEFE"/>
                <w:lang w:eastAsia="en-US"/>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10ECB7BA"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14:paraId="64511BAE"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 xml:space="preserve"> Преди сключване на договор за предоставяне на безвъзмездна финансова помощ, Държавен фонд „Земеделие“ ще извършва документална проверка на декларираните данни от одобрените кандидати в Де</w:t>
            </w:r>
            <w:r>
              <w:rPr>
                <w:iCs/>
                <w:sz w:val="24"/>
                <w:szCs w:val="24"/>
                <w:shd w:val="clear" w:color="auto" w:fill="FEFEFE"/>
                <w:lang w:eastAsia="en-US"/>
              </w:rPr>
              <w:t>кларацията за минимални и държавни</w:t>
            </w:r>
            <w:r w:rsidRPr="002F0930">
              <w:rPr>
                <w:iCs/>
                <w:sz w:val="24"/>
                <w:szCs w:val="24"/>
                <w:shd w:val="clear" w:color="auto" w:fill="FEFEFE"/>
                <w:lang w:eastAsia="en-US"/>
              </w:rPr>
              <w:t xml:space="preserve"> помощи. </w:t>
            </w:r>
          </w:p>
          <w:p w14:paraId="169FDC7F"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Държавен фонд „Земеделие“ информира министъра на финансите в срок до три дни от предоставянето на всяка помощ, попадаща в обхвата на минимална помощ</w:t>
            </w:r>
            <w:r>
              <w:rPr>
                <w:iCs/>
                <w:sz w:val="24"/>
                <w:szCs w:val="24"/>
                <w:shd w:val="clear" w:color="auto" w:fill="FEFEFE"/>
                <w:lang w:eastAsia="en-US"/>
              </w:rPr>
              <w:t xml:space="preserve"> чрез въвеждане на информацията в Информационната система „Регистър на минималните помощи“</w:t>
            </w:r>
            <w:r w:rsidRPr="002F0930">
              <w:rPr>
                <w:iCs/>
                <w:sz w:val="24"/>
                <w:szCs w:val="24"/>
                <w:shd w:val="clear" w:color="auto" w:fill="FEFEFE"/>
                <w:lang w:eastAsia="en-US"/>
              </w:rPr>
              <w:t>.</w:t>
            </w:r>
          </w:p>
          <w:p w14:paraId="0DDAB866"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В договора за безвъзмездна финансова помощ, се съдържа информация относно вида на отпуснатата помощ, както и за възможните последствия от предоставянето й, включително условията за натрупване и възможността за възстановяване на неправомерно предоставена помощ по реда на Данъчно-осигурителния процесуален кодекс.</w:t>
            </w:r>
          </w:p>
          <w:p w14:paraId="1AE0E6BE" w14:textId="77777777" w:rsidR="00A802E1" w:rsidRPr="002F0930"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Възстановяването на не</w:t>
            </w:r>
            <w:r>
              <w:rPr>
                <w:iCs/>
                <w:sz w:val="24"/>
                <w:szCs w:val="24"/>
                <w:shd w:val="clear" w:color="auto" w:fill="FEFEFE"/>
                <w:lang w:eastAsia="en-US"/>
              </w:rPr>
              <w:t>правомерно предоставена минимална</w:t>
            </w:r>
            <w:r w:rsidRPr="002F0930">
              <w:rPr>
                <w:iCs/>
                <w:sz w:val="24"/>
                <w:szCs w:val="24"/>
                <w:shd w:val="clear" w:color="auto" w:fill="FEFEFE"/>
                <w:lang w:eastAsia="en-US"/>
              </w:rPr>
              <w:t xml:space="preserve"> помощ се извършва по реда на Закона за държавните помощи. </w:t>
            </w:r>
            <w:r>
              <w:rPr>
                <w:iCs/>
                <w:sz w:val="24"/>
                <w:szCs w:val="24"/>
                <w:shd w:val="clear" w:color="auto" w:fill="FEFEFE"/>
                <w:lang w:eastAsia="en-US"/>
              </w:rPr>
              <w:t xml:space="preserve">Възстановяването на неправомерно получена минимална помощ е съгласно реда по чл.37 от Закона за държавните помощи. </w:t>
            </w:r>
            <w:r w:rsidRPr="002F0930">
              <w:rPr>
                <w:iCs/>
                <w:sz w:val="24"/>
                <w:szCs w:val="24"/>
                <w:shd w:val="clear" w:color="auto" w:fill="FEFEFE"/>
                <w:lang w:eastAsia="en-US"/>
              </w:rPr>
              <w:t xml:space="preserve">Не се разрешава предоставяне на нова държавна помощ на предприятие, което не е изпълнило </w:t>
            </w:r>
            <w:r w:rsidRPr="002F0930">
              <w:rPr>
                <w:iCs/>
                <w:sz w:val="24"/>
                <w:szCs w:val="24"/>
                <w:shd w:val="clear" w:color="auto" w:fill="FEFEFE"/>
                <w:lang w:eastAsia="en-US"/>
              </w:rPr>
              <w:lastRenderedPageBreak/>
              <w:t>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w:t>
            </w:r>
            <w:r>
              <w:rPr>
                <w:iCs/>
                <w:sz w:val="24"/>
                <w:szCs w:val="24"/>
                <w:shd w:val="clear" w:color="auto" w:fill="FEFEFE"/>
                <w:lang w:eastAsia="en-US"/>
              </w:rPr>
              <w:t xml:space="preserve"> По отношение на предоставянето на нова минимална помощ се прилагат разпоредбите на чл.44 от ЗДП.</w:t>
            </w:r>
            <w:r w:rsidRPr="002F0930">
              <w:rPr>
                <w:iCs/>
                <w:sz w:val="24"/>
                <w:szCs w:val="24"/>
                <w:shd w:val="clear" w:color="auto" w:fill="FEFEFE"/>
                <w:lang w:eastAsia="en-US"/>
              </w:rPr>
              <w:t xml:space="preserve">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договора за безвъзмездна финансова помощ.</w:t>
            </w:r>
          </w:p>
          <w:p w14:paraId="4100B7A7" w14:textId="77777777" w:rsidR="00A802E1" w:rsidRDefault="00A802E1" w:rsidP="00A802E1">
            <w:pPr>
              <w:widowControl w:val="0"/>
              <w:numPr>
                <w:ilvl w:val="0"/>
                <w:numId w:val="37"/>
              </w:numPr>
              <w:tabs>
                <w:tab w:val="left" w:pos="426"/>
              </w:tabs>
              <w:autoSpaceDE w:val="0"/>
              <w:autoSpaceDN w:val="0"/>
              <w:adjustRightInd w:val="0"/>
              <w:spacing w:line="276" w:lineRule="auto"/>
              <w:ind w:left="0" w:firstLine="0"/>
              <w:jc w:val="both"/>
              <w:rPr>
                <w:iCs/>
                <w:sz w:val="24"/>
                <w:szCs w:val="24"/>
                <w:shd w:val="clear" w:color="auto" w:fill="FEFEFE"/>
                <w:lang w:eastAsia="en-US"/>
              </w:rPr>
            </w:pPr>
            <w:r w:rsidRPr="002F0930">
              <w:rPr>
                <w:iCs/>
                <w:sz w:val="24"/>
                <w:szCs w:val="24"/>
                <w:shd w:val="clear" w:color="auto" w:fill="FEFEFE"/>
                <w:lang w:eastAsia="en-US"/>
              </w:rPr>
              <w:t xml:space="preserve">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w:t>
            </w:r>
            <w:r>
              <w:rPr>
                <w:iCs/>
                <w:sz w:val="24"/>
                <w:szCs w:val="24"/>
                <w:shd w:val="clear" w:color="auto" w:fill="FEFEFE"/>
                <w:lang w:eastAsia="en-US"/>
              </w:rPr>
              <w:t>бюджетни</w:t>
            </w:r>
            <w:r w:rsidRPr="002F0930">
              <w:rPr>
                <w:iCs/>
                <w:sz w:val="24"/>
                <w:szCs w:val="24"/>
                <w:shd w:val="clear" w:color="auto" w:fill="FEFEFE"/>
                <w:lang w:eastAsia="en-US"/>
              </w:rPr>
              <w:t xml:space="preserve"> години, считано от датата</w:t>
            </w:r>
            <w:r>
              <w:rPr>
                <w:iCs/>
                <w:sz w:val="24"/>
                <w:szCs w:val="24"/>
                <w:shd w:val="clear" w:color="auto" w:fill="FEFEFE"/>
                <w:lang w:eastAsia="en-US"/>
              </w:rPr>
              <w:t>, на която е предоставена последната индивидуална помощ по схемата, в съответствие с разпоредбата на чл.6, пар.4 от Регламента</w:t>
            </w:r>
            <w:r w:rsidRPr="002F0930">
              <w:rPr>
                <w:iCs/>
                <w:sz w:val="24"/>
                <w:szCs w:val="24"/>
                <w:shd w:val="clear" w:color="auto" w:fill="FEFEFE"/>
                <w:lang w:eastAsia="en-US"/>
              </w:rPr>
              <w:t xml:space="preserve"> и да я предоставя при поискване в срок от 5 работни дни на МИГ или на Държавен фонд „Земеделие“.</w:t>
            </w:r>
          </w:p>
          <w:p w14:paraId="53925716" w14:textId="77777777" w:rsidR="00A802E1" w:rsidRDefault="00A802E1" w:rsidP="00A802E1">
            <w:pPr>
              <w:tabs>
                <w:tab w:val="left" w:pos="426"/>
              </w:tabs>
              <w:spacing w:line="276" w:lineRule="auto"/>
              <w:jc w:val="both"/>
              <w:rPr>
                <w:iCs/>
                <w:sz w:val="24"/>
                <w:szCs w:val="24"/>
                <w:shd w:val="clear" w:color="auto" w:fill="FEFEFE"/>
                <w:lang w:eastAsia="en-US"/>
              </w:rPr>
            </w:pPr>
          </w:p>
          <w:p w14:paraId="3023C388" w14:textId="77777777" w:rsidR="00A802E1" w:rsidRPr="00B63885" w:rsidRDefault="00A802E1" w:rsidP="00A802E1">
            <w:pPr>
              <w:tabs>
                <w:tab w:val="left" w:pos="426"/>
              </w:tabs>
              <w:spacing w:line="276" w:lineRule="auto"/>
              <w:jc w:val="both"/>
              <w:rPr>
                <w:i/>
                <w:iCs/>
                <w:sz w:val="24"/>
                <w:szCs w:val="24"/>
                <w:shd w:val="clear" w:color="auto" w:fill="FEFEFE"/>
                <w:lang w:eastAsia="en-US"/>
              </w:rPr>
            </w:pPr>
            <w:r w:rsidRPr="00B63885">
              <w:rPr>
                <w:i/>
                <w:iCs/>
                <w:sz w:val="24"/>
                <w:szCs w:val="24"/>
                <w:shd w:val="clear" w:color="auto" w:fill="FEFEFE"/>
                <w:lang w:val="en-GB" w:eastAsia="en-US"/>
              </w:rPr>
              <w:t>*</w:t>
            </w:r>
            <w:r w:rsidRPr="00B63885">
              <w:rPr>
                <w:i/>
                <w:iCs/>
                <w:sz w:val="24"/>
                <w:szCs w:val="24"/>
                <w:shd w:val="clear" w:color="auto" w:fill="FEFEFE"/>
                <w:lang w:eastAsia="en-US"/>
              </w:rPr>
              <w:t>Забележка: понятието „едно и също предприятие</w:t>
            </w:r>
            <w:proofErr w:type="gramStart"/>
            <w:r w:rsidRPr="00B63885">
              <w:rPr>
                <w:i/>
                <w:iCs/>
                <w:sz w:val="24"/>
                <w:szCs w:val="24"/>
                <w:shd w:val="clear" w:color="auto" w:fill="FEFEFE"/>
                <w:lang w:eastAsia="en-US"/>
              </w:rPr>
              <w:t>“ е</w:t>
            </w:r>
            <w:proofErr w:type="gramEnd"/>
            <w:r w:rsidRPr="00B63885">
              <w:rPr>
                <w:i/>
                <w:iCs/>
                <w:sz w:val="24"/>
                <w:szCs w:val="24"/>
                <w:shd w:val="clear" w:color="auto" w:fill="FEFEFE"/>
                <w:lang w:eastAsia="en-US"/>
              </w:rPr>
              <w:t xml:space="preserve"> съгласно чл. 2, пар. 2 от Регламент (ЕС) 1407</w:t>
            </w:r>
            <w:r w:rsidRPr="00B63885">
              <w:rPr>
                <w:i/>
                <w:iCs/>
                <w:sz w:val="24"/>
                <w:szCs w:val="24"/>
                <w:shd w:val="clear" w:color="auto" w:fill="FEFEFE"/>
                <w:lang w:val="en-GB" w:eastAsia="en-US"/>
              </w:rPr>
              <w:t>/</w:t>
            </w:r>
            <w:r w:rsidRPr="00B63885">
              <w:rPr>
                <w:i/>
                <w:iCs/>
                <w:sz w:val="24"/>
                <w:szCs w:val="24"/>
                <w:shd w:val="clear" w:color="auto" w:fill="FEFEFE"/>
                <w:lang w:eastAsia="en-US"/>
              </w:rPr>
              <w:t>2013. Използваните приложими дефиниции са съгласно чл. 2, пар. 1 от Регламент (ЕС) 1407</w:t>
            </w:r>
            <w:r w:rsidRPr="00B63885">
              <w:rPr>
                <w:i/>
                <w:iCs/>
                <w:sz w:val="24"/>
                <w:szCs w:val="24"/>
                <w:shd w:val="clear" w:color="auto" w:fill="FEFEFE"/>
                <w:lang w:val="en-GB" w:eastAsia="en-US"/>
              </w:rPr>
              <w:t>/</w:t>
            </w:r>
            <w:r w:rsidRPr="00B63885">
              <w:rPr>
                <w:i/>
                <w:iCs/>
                <w:sz w:val="24"/>
                <w:szCs w:val="24"/>
                <w:shd w:val="clear" w:color="auto" w:fill="FEFEFE"/>
                <w:lang w:eastAsia="en-US"/>
              </w:rPr>
              <w:t>2013.</w:t>
            </w:r>
          </w:p>
          <w:p w14:paraId="6710F865" w14:textId="77777777" w:rsidR="00A802E1" w:rsidRPr="00B63885" w:rsidRDefault="00A802E1" w:rsidP="00A802E1">
            <w:pPr>
              <w:tabs>
                <w:tab w:val="left" w:pos="426"/>
              </w:tabs>
              <w:spacing w:line="276" w:lineRule="auto"/>
              <w:jc w:val="both"/>
              <w:rPr>
                <w:i/>
                <w:iCs/>
                <w:sz w:val="24"/>
                <w:szCs w:val="24"/>
                <w:shd w:val="clear" w:color="auto" w:fill="FEFEFE"/>
                <w:lang w:eastAsia="en-US"/>
              </w:rPr>
            </w:pPr>
            <w:r w:rsidRPr="00B63885">
              <w:rPr>
                <w:i/>
                <w:iCs/>
                <w:sz w:val="24"/>
                <w:szCs w:val="24"/>
                <w:shd w:val="clear" w:color="auto" w:fill="FEFEFE"/>
                <w:lang w:val="en-GB" w:eastAsia="en-US"/>
              </w:rPr>
              <w:t>**</w:t>
            </w:r>
            <w:r w:rsidRPr="00B63885">
              <w:rPr>
                <w:i/>
                <w:iCs/>
                <w:sz w:val="24"/>
                <w:szCs w:val="24"/>
                <w:shd w:val="clear" w:color="auto" w:fill="FEFEFE"/>
                <w:lang w:eastAsia="en-US"/>
              </w:rPr>
              <w:t>Забележка: Съгласно чл. 6, пар. 1, 3 и 7 от Регламент (ЕС) 1407</w:t>
            </w:r>
            <w:r w:rsidRPr="00B63885">
              <w:rPr>
                <w:i/>
                <w:iCs/>
                <w:sz w:val="24"/>
                <w:szCs w:val="24"/>
                <w:shd w:val="clear" w:color="auto" w:fill="FEFEFE"/>
                <w:lang w:val="en-GB" w:eastAsia="en-US"/>
              </w:rPr>
              <w:t>/</w:t>
            </w:r>
            <w:r w:rsidRPr="00B63885">
              <w:rPr>
                <w:i/>
                <w:iCs/>
                <w:sz w:val="24"/>
                <w:szCs w:val="24"/>
                <w:shd w:val="clear" w:color="auto" w:fill="FEFEFE"/>
                <w:lang w:eastAsia="en-US"/>
              </w:rPr>
              <w:t>2013 когато държава членка възнамерява да предостави помощ de minimis съгласно настоящия регламент на дадено предприятие, тя уведомява писмено предприятието за предвиждания размер на помощта, изразен като брутен еквивалент на безвъзмездна помощ, и за нейния характер на помощ de minimis, като изрично се позовава на настоящия регламент и цитира неговото заглавие и номер на публикация в Официален вестник на Европейския съюз. Когато съгласно настоящия регламент помощ de minimis се предоставя на различни предприятия въз основа на схема за помощ и по тази схема на предприятията се отпускат индивидуални помощи в различни размери, съответната държава членка може по свой избор да изпълни това задължение, като съобщи на предприятията фиксирана сума, съответстваща на максималния размер на помощта, която ще бъде отпусната по схемата. В този случай фиксираната сума се използва, за да се установи дали е достигнат съответният таван, определен в член 3, параграф 2. Преди предоставяне на помощта държавата членка получава от съответното предприятие декларация в писмен или електронен формат относно всяка друга получена помощ de minimis, спрямо която се прилагат настоящият регламент или други регламенти за помощ de minimis, през двете предходни бюджетни години и през текущата бюджетна година.</w:t>
            </w:r>
          </w:p>
          <w:p w14:paraId="1116192E" w14:textId="77777777" w:rsidR="00A802E1" w:rsidRPr="00B63885" w:rsidRDefault="00A802E1" w:rsidP="00A802E1">
            <w:pPr>
              <w:tabs>
                <w:tab w:val="left" w:pos="426"/>
              </w:tabs>
              <w:spacing w:line="276" w:lineRule="auto"/>
              <w:jc w:val="both"/>
              <w:rPr>
                <w:i/>
                <w:iCs/>
                <w:sz w:val="24"/>
                <w:szCs w:val="24"/>
                <w:shd w:val="clear" w:color="auto" w:fill="FEFEFE"/>
                <w:lang w:eastAsia="en-US"/>
              </w:rPr>
            </w:pPr>
            <w:r w:rsidRPr="00B63885">
              <w:rPr>
                <w:i/>
                <w:iCs/>
                <w:sz w:val="24"/>
                <w:szCs w:val="24"/>
                <w:shd w:val="clear" w:color="auto" w:fill="FEFEFE"/>
                <w:lang w:eastAsia="en-US"/>
              </w:rPr>
              <w:t xml:space="preserve">Държавите членки предоставят нова помощ de minimis в съответствие с настоящия регламент само след като са проверили, че с нея общият размер на помощта de minimis, отпусната на съответното предприятие, няма да достигне равнище, надхвърлящо </w:t>
            </w:r>
            <w:r w:rsidRPr="00B63885">
              <w:rPr>
                <w:i/>
                <w:iCs/>
                <w:sz w:val="24"/>
                <w:szCs w:val="24"/>
                <w:shd w:val="clear" w:color="auto" w:fill="FEFEFE"/>
                <w:lang w:eastAsia="en-US"/>
              </w:rPr>
              <w:lastRenderedPageBreak/>
              <w:t>съответния таван, определен в член 3, параграф 2, и че са спазени всички условия, установени в настоящия регламент.</w:t>
            </w:r>
          </w:p>
          <w:p w14:paraId="17D0AF10" w14:textId="77777777" w:rsidR="00A802E1" w:rsidRPr="00B63885" w:rsidRDefault="00A802E1" w:rsidP="00A802E1">
            <w:pPr>
              <w:tabs>
                <w:tab w:val="left" w:pos="426"/>
              </w:tabs>
              <w:spacing w:line="276" w:lineRule="auto"/>
              <w:jc w:val="both"/>
              <w:rPr>
                <w:i/>
                <w:iCs/>
                <w:sz w:val="24"/>
                <w:szCs w:val="24"/>
                <w:shd w:val="clear" w:color="auto" w:fill="FEFEFE"/>
                <w:lang w:eastAsia="en-US"/>
              </w:rPr>
            </w:pPr>
            <w:r w:rsidRPr="00B63885">
              <w:rPr>
                <w:i/>
                <w:iCs/>
                <w:sz w:val="24"/>
                <w:szCs w:val="24"/>
                <w:shd w:val="clear" w:color="auto" w:fill="FEFEFE"/>
                <w:lang w:eastAsia="en-US"/>
              </w:rPr>
              <w:t>По писмено искане съответната държава членка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по настоящия регламент, и по-специално относно общия размер на помощта de minimis по смисъла на настоящия регламент и на други регламенти за помощ de minimis, получена от всяко предприятие.</w:t>
            </w:r>
          </w:p>
          <w:p w14:paraId="3BD8B8E0" w14:textId="77777777" w:rsidR="00A802E1" w:rsidRPr="002F0930" w:rsidRDefault="00A802E1" w:rsidP="00A802E1">
            <w:pPr>
              <w:spacing w:line="276" w:lineRule="auto"/>
              <w:jc w:val="both"/>
              <w:rPr>
                <w:iCs/>
                <w:sz w:val="24"/>
                <w:szCs w:val="24"/>
                <w:shd w:val="clear" w:color="auto" w:fill="FEFEFE"/>
                <w:lang w:eastAsia="en-US"/>
              </w:rPr>
            </w:pPr>
          </w:p>
          <w:p w14:paraId="04394ED5" w14:textId="5EE1F7A7" w:rsidR="00A802E1" w:rsidRPr="00023FC9" w:rsidRDefault="00A802E1" w:rsidP="00A802E1">
            <w:pPr>
              <w:spacing w:line="276" w:lineRule="auto"/>
              <w:jc w:val="both"/>
              <w:rPr>
                <w:i/>
                <w:iCs/>
                <w:sz w:val="24"/>
                <w:szCs w:val="24"/>
                <w:shd w:val="clear" w:color="auto" w:fill="FEFEFE"/>
                <w:lang w:eastAsia="en-US"/>
              </w:rPr>
            </w:pPr>
            <w:r w:rsidRPr="00023FC9">
              <w:rPr>
                <w:i/>
                <w:iCs/>
                <w:sz w:val="24"/>
                <w:szCs w:val="24"/>
                <w:shd w:val="clear" w:color="auto" w:fill="FEFEFE"/>
                <w:lang w:eastAsia="en-US"/>
              </w:rPr>
              <w:t xml:space="preserve">Кандидатите за финансова помощ, чиито инвестиции попадат в цитирания по-горе обхват е </w:t>
            </w:r>
            <w:r w:rsidRPr="00901AE0">
              <w:rPr>
                <w:i/>
                <w:iCs/>
                <w:sz w:val="24"/>
                <w:szCs w:val="24"/>
                <w:shd w:val="clear" w:color="auto" w:fill="FEFEFE"/>
                <w:lang w:eastAsia="en-US"/>
              </w:rPr>
              <w:t>необходимо да представят декларация за размера на получените държавни помощи по образец –</w:t>
            </w:r>
            <w:r>
              <w:rPr>
                <w:i/>
                <w:iCs/>
                <w:sz w:val="24"/>
                <w:szCs w:val="24"/>
                <w:shd w:val="clear" w:color="auto" w:fill="FEFEFE"/>
                <w:lang w:eastAsia="en-US"/>
              </w:rPr>
              <w:t>Част от</w:t>
            </w:r>
            <w:r w:rsidRPr="00901AE0">
              <w:rPr>
                <w:i/>
                <w:iCs/>
                <w:sz w:val="24"/>
                <w:szCs w:val="24"/>
                <w:shd w:val="clear" w:color="auto" w:fill="FEFEFE"/>
                <w:lang w:eastAsia="en-US"/>
              </w:rPr>
              <w:t xml:space="preserve"> Приложение </w:t>
            </w:r>
            <w:r w:rsidR="008F17E2">
              <w:rPr>
                <w:i/>
                <w:iCs/>
                <w:sz w:val="24"/>
                <w:szCs w:val="24"/>
                <w:shd w:val="clear" w:color="auto" w:fill="FEFEFE"/>
                <w:lang w:eastAsia="en-US"/>
              </w:rPr>
              <w:t>12.</w:t>
            </w:r>
          </w:p>
          <w:p w14:paraId="3C5AD383" w14:textId="5259FD74" w:rsidR="00366AC3" w:rsidRPr="00E06477" w:rsidRDefault="00366AC3" w:rsidP="000A28AB">
            <w:pPr>
              <w:spacing w:line="276" w:lineRule="auto"/>
              <w:jc w:val="both"/>
              <w:rPr>
                <w:sz w:val="24"/>
                <w:szCs w:val="24"/>
              </w:rPr>
            </w:pPr>
          </w:p>
        </w:tc>
      </w:tr>
    </w:tbl>
    <w:p w14:paraId="5C1DA648" w14:textId="77777777" w:rsidR="00A802E1" w:rsidRPr="00A802E1" w:rsidRDefault="00A802E1" w:rsidP="00A802E1">
      <w:bookmarkStart w:id="56" w:name="_Toc445385602"/>
    </w:p>
    <w:p w14:paraId="59FCB621" w14:textId="77777777" w:rsidR="009B4E4D" w:rsidRPr="00E06477" w:rsidRDefault="00F21DA5" w:rsidP="007570DC">
      <w:pPr>
        <w:pStyle w:val="Heading1"/>
      </w:pPr>
      <w:bookmarkStart w:id="57" w:name="_Toc88139807"/>
      <w:r w:rsidRPr="00E06477">
        <w:t>17. Хоризонтални политики</w:t>
      </w:r>
      <w:r w:rsidR="00C6489D" w:rsidRPr="00E06477">
        <w:t>:</w:t>
      </w:r>
      <w:bookmarkEnd w:id="56"/>
      <w:bookmarkEnd w:id="57"/>
    </w:p>
    <w:tbl>
      <w:tblPr>
        <w:tblStyle w:val="TableGrid"/>
        <w:tblW w:w="0" w:type="auto"/>
        <w:tblLook w:val="04A0" w:firstRow="1" w:lastRow="0" w:firstColumn="1" w:lastColumn="0" w:noHBand="0" w:noVBand="1"/>
      </w:tblPr>
      <w:tblGrid>
        <w:gridCol w:w="9346"/>
      </w:tblGrid>
      <w:tr w:rsidR="00C6489D" w:rsidRPr="00E06477" w14:paraId="6DD5EC6D" w14:textId="77777777" w:rsidTr="00C6489D">
        <w:tc>
          <w:tcPr>
            <w:tcW w:w="9496" w:type="dxa"/>
          </w:tcPr>
          <w:p w14:paraId="31B66253" w14:textId="77777777" w:rsidR="00A777B0" w:rsidRPr="00A777B0" w:rsidRDefault="00A777B0" w:rsidP="00A777B0">
            <w:pPr>
              <w:jc w:val="both"/>
              <w:rPr>
                <w:sz w:val="24"/>
                <w:szCs w:val="24"/>
              </w:rPr>
            </w:pPr>
            <w:r w:rsidRPr="00A777B0">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3CE6E5DD" w14:textId="77777777" w:rsidR="00A777B0" w:rsidRPr="00A777B0" w:rsidRDefault="00A777B0" w:rsidP="00A777B0">
            <w:pPr>
              <w:jc w:val="both"/>
              <w:rPr>
                <w:sz w:val="24"/>
                <w:szCs w:val="24"/>
              </w:rPr>
            </w:pPr>
          </w:p>
          <w:p w14:paraId="010D35B7" w14:textId="77777777" w:rsidR="00A777B0" w:rsidRPr="00A777B0" w:rsidRDefault="00A777B0" w:rsidP="00A777B0">
            <w:pPr>
              <w:jc w:val="both"/>
              <w:rPr>
                <w:sz w:val="24"/>
                <w:szCs w:val="24"/>
              </w:rPr>
            </w:pPr>
            <w:r w:rsidRPr="00A777B0">
              <w:rPr>
                <w:sz w:val="24"/>
                <w:szCs w:val="24"/>
              </w:rPr>
              <w:t>1. Равенство между половете и липса на дискриминация</w:t>
            </w:r>
          </w:p>
          <w:p w14:paraId="72D26C91" w14:textId="77777777" w:rsidR="00A777B0" w:rsidRPr="00A777B0" w:rsidRDefault="00A777B0" w:rsidP="00A777B0">
            <w:pPr>
              <w:jc w:val="both"/>
              <w:rPr>
                <w:sz w:val="24"/>
                <w:szCs w:val="24"/>
              </w:rPr>
            </w:pPr>
          </w:p>
          <w:p w14:paraId="0D9BF4A3" w14:textId="77777777" w:rsidR="00A777B0" w:rsidRPr="00A777B0" w:rsidRDefault="00A777B0" w:rsidP="00A777B0">
            <w:pPr>
              <w:jc w:val="both"/>
              <w:rPr>
                <w:sz w:val="24"/>
                <w:szCs w:val="24"/>
              </w:rPr>
            </w:pPr>
            <w:r w:rsidRPr="00A777B0">
              <w:rPr>
                <w:sz w:val="24"/>
                <w:szCs w:val="24"/>
              </w:rPr>
              <w:t>При изпълнението на проектните дейности бенефициентите следва да спазват принципите на равнопоставеността на половете и на равните възможности – т.е. при изпълнението на проектните дейности не трябва да бъдат поставяни ограничения, основани на пол, раса, народност, етническа принадлежност,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 др.</w:t>
            </w:r>
          </w:p>
          <w:p w14:paraId="3304B6E8" w14:textId="77777777" w:rsidR="00A777B0" w:rsidRPr="00A777B0" w:rsidRDefault="00A777B0" w:rsidP="00A777B0">
            <w:pPr>
              <w:jc w:val="both"/>
              <w:rPr>
                <w:sz w:val="24"/>
                <w:szCs w:val="24"/>
              </w:rPr>
            </w:pPr>
          </w:p>
          <w:p w14:paraId="56E9A3C4" w14:textId="77777777" w:rsidR="00A777B0" w:rsidRPr="00A777B0" w:rsidRDefault="00A777B0" w:rsidP="00A777B0">
            <w:pPr>
              <w:jc w:val="both"/>
              <w:rPr>
                <w:sz w:val="24"/>
                <w:szCs w:val="24"/>
              </w:rPr>
            </w:pPr>
            <w:r w:rsidRPr="00A777B0">
              <w:rPr>
                <w:sz w:val="24"/>
                <w:szCs w:val="24"/>
              </w:rPr>
              <w:t>2. Устойчиво развитие (защита на околната среда)</w:t>
            </w:r>
          </w:p>
          <w:p w14:paraId="5C3C8CF7" w14:textId="77777777" w:rsidR="00A777B0" w:rsidRPr="00A777B0" w:rsidRDefault="00A777B0" w:rsidP="00A777B0">
            <w:pPr>
              <w:jc w:val="both"/>
              <w:rPr>
                <w:sz w:val="24"/>
                <w:szCs w:val="24"/>
              </w:rPr>
            </w:pPr>
          </w:p>
          <w:p w14:paraId="19F8B5C0" w14:textId="77777777" w:rsidR="00A777B0" w:rsidRPr="00A777B0" w:rsidRDefault="00A777B0" w:rsidP="00A777B0">
            <w:pPr>
              <w:jc w:val="both"/>
              <w:rPr>
                <w:sz w:val="24"/>
                <w:szCs w:val="24"/>
              </w:rPr>
            </w:pPr>
            <w:r w:rsidRPr="00A777B0">
              <w:rPr>
                <w:sz w:val="24"/>
                <w:szCs w:val="24"/>
              </w:rPr>
              <w:t>Проектните предложения е желателно да бъдат насочени към постигането на устойчивост и опазване на околната среда. При избора на проекти за финансиране ще се дисквалифицират проекти, които имат негативно въздействие върху някой от компонентите на околната среда. Изпълнение на дейностите по мярката се допуска при спазване на националното природозащитно законодателство и след получаването на всички предвидени по закон разрешителни от компетентните органи.</w:t>
            </w:r>
          </w:p>
          <w:p w14:paraId="75614E4E" w14:textId="77777777" w:rsidR="00A777B0" w:rsidRPr="00A777B0" w:rsidRDefault="00A777B0" w:rsidP="00A777B0">
            <w:pPr>
              <w:jc w:val="both"/>
              <w:rPr>
                <w:sz w:val="24"/>
                <w:szCs w:val="24"/>
              </w:rPr>
            </w:pPr>
          </w:p>
          <w:p w14:paraId="3105F216" w14:textId="77777777" w:rsidR="00A777B0" w:rsidRPr="00A777B0" w:rsidRDefault="00A777B0" w:rsidP="00A777B0">
            <w:pPr>
              <w:jc w:val="both"/>
              <w:rPr>
                <w:sz w:val="24"/>
                <w:szCs w:val="24"/>
              </w:rPr>
            </w:pPr>
            <w:r w:rsidRPr="00A777B0">
              <w:rPr>
                <w:sz w:val="24"/>
                <w:szCs w:val="24"/>
              </w:rPr>
              <w:t>3. Насърчаване на заетостта и конкурентоспособността</w:t>
            </w:r>
          </w:p>
          <w:p w14:paraId="4C24F143" w14:textId="77777777" w:rsidR="00A777B0" w:rsidRPr="00A777B0" w:rsidRDefault="00A777B0" w:rsidP="00A777B0">
            <w:pPr>
              <w:jc w:val="both"/>
              <w:rPr>
                <w:sz w:val="24"/>
                <w:szCs w:val="24"/>
              </w:rPr>
            </w:pPr>
          </w:p>
          <w:p w14:paraId="404864D1" w14:textId="77777777" w:rsidR="00A777B0" w:rsidRPr="00A777B0" w:rsidRDefault="00A777B0" w:rsidP="00A777B0">
            <w:pPr>
              <w:jc w:val="both"/>
              <w:rPr>
                <w:sz w:val="24"/>
                <w:szCs w:val="24"/>
              </w:rPr>
            </w:pPr>
            <w:r w:rsidRPr="00A777B0">
              <w:rPr>
                <w:sz w:val="24"/>
                <w:szCs w:val="24"/>
              </w:rPr>
              <w:lastRenderedPageBreak/>
              <w:t xml:space="preserve">Целите, подцелите и приоритетите на СВОМР са директно насочени към насърчаване на заетостта и конкурентоспособността на територията на МИГ Поморие. Стимулира се диферсифицирането на икономическите дейности и обвързването им с устойчиви практики. </w:t>
            </w:r>
          </w:p>
          <w:p w14:paraId="345078B9" w14:textId="77777777" w:rsidR="00A777B0" w:rsidRPr="00A777B0" w:rsidRDefault="00A777B0" w:rsidP="00A777B0">
            <w:pPr>
              <w:jc w:val="both"/>
              <w:rPr>
                <w:sz w:val="24"/>
                <w:szCs w:val="24"/>
              </w:rPr>
            </w:pPr>
          </w:p>
          <w:p w14:paraId="23F7A086" w14:textId="0E342009" w:rsidR="00401464" w:rsidRPr="00E06477" w:rsidRDefault="00A777B0" w:rsidP="00A777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sz w:val="24"/>
                <w:szCs w:val="24"/>
              </w:rPr>
            </w:pPr>
            <w:r w:rsidRPr="00A777B0">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0F78CDBD" w14:textId="77777777" w:rsidR="00446AA8" w:rsidRPr="00E06477" w:rsidRDefault="00446AA8" w:rsidP="007570DC">
      <w:pPr>
        <w:pStyle w:val="Heading1"/>
      </w:pPr>
      <w:bookmarkStart w:id="58" w:name="_Toc445385607"/>
    </w:p>
    <w:p w14:paraId="42DBF0D5" w14:textId="77777777" w:rsidR="004728F6" w:rsidRPr="00E06477" w:rsidRDefault="004728F6" w:rsidP="007570DC">
      <w:pPr>
        <w:pStyle w:val="Heading1"/>
      </w:pPr>
      <w:bookmarkStart w:id="59" w:name="_Toc88139808"/>
      <w:r w:rsidRPr="00E06477">
        <w:t>18. Минимален и максимален срок за изпълнение на проекта:</w:t>
      </w:r>
      <w:bookmarkEnd w:id="58"/>
      <w:bookmarkEnd w:id="59"/>
    </w:p>
    <w:tbl>
      <w:tblPr>
        <w:tblStyle w:val="TableGrid"/>
        <w:tblW w:w="0" w:type="auto"/>
        <w:tblLook w:val="04A0" w:firstRow="1" w:lastRow="0" w:firstColumn="1" w:lastColumn="0" w:noHBand="0" w:noVBand="1"/>
      </w:tblPr>
      <w:tblGrid>
        <w:gridCol w:w="9346"/>
      </w:tblGrid>
      <w:tr w:rsidR="00922478" w:rsidRPr="00E06477" w14:paraId="1D5ED454" w14:textId="77777777" w:rsidTr="00BE42E8">
        <w:tc>
          <w:tcPr>
            <w:tcW w:w="9346" w:type="dxa"/>
          </w:tcPr>
          <w:p w14:paraId="2F9CED33" w14:textId="77777777" w:rsidR="00721B65" w:rsidRPr="00E06477" w:rsidRDefault="00721B65" w:rsidP="00721B65">
            <w:pPr>
              <w:spacing w:before="120" w:after="120"/>
              <w:jc w:val="both"/>
              <w:rPr>
                <w:sz w:val="24"/>
                <w:szCs w:val="24"/>
              </w:rPr>
            </w:pPr>
            <w:r w:rsidRPr="00E06477">
              <w:rPr>
                <w:sz w:val="24"/>
                <w:szCs w:val="24"/>
              </w:rPr>
              <w:t>Продължителността на изпълнение на всеки проект не следва да надвишава 36 месеца.</w:t>
            </w:r>
          </w:p>
          <w:p w14:paraId="382277E8" w14:textId="24669198" w:rsidR="00C73460" w:rsidRPr="00E06477" w:rsidRDefault="00721B65" w:rsidP="00721B65">
            <w:pPr>
              <w:spacing w:before="120" w:after="120"/>
              <w:jc w:val="both"/>
              <w:rPr>
                <w:sz w:val="24"/>
                <w:szCs w:val="24"/>
              </w:rPr>
            </w:pPr>
            <w:r w:rsidRPr="00E06477">
              <w:rPr>
                <w:sz w:val="24"/>
                <w:szCs w:val="24"/>
              </w:rPr>
              <w:t>Крайният срок за изпълнение на дейностите по проектите към стратегията за ВОМР</w:t>
            </w:r>
            <w:r w:rsidR="008F4518">
              <w:rPr>
                <w:sz w:val="24"/>
                <w:szCs w:val="24"/>
              </w:rPr>
              <w:t xml:space="preserve"> на МИГ Поморие е до 30 юни 2025</w:t>
            </w:r>
            <w:r w:rsidRPr="00E06477">
              <w:rPr>
                <w:sz w:val="24"/>
                <w:szCs w:val="24"/>
              </w:rPr>
              <w:t xml:space="preserve"> г.</w:t>
            </w:r>
          </w:p>
        </w:tc>
      </w:tr>
    </w:tbl>
    <w:p w14:paraId="6D6ADA91" w14:textId="77777777" w:rsidR="00BE42E8" w:rsidRPr="00E06477" w:rsidRDefault="00BE42E8" w:rsidP="00245AA2">
      <w:pPr>
        <w:pStyle w:val="Heading1"/>
      </w:pPr>
      <w:bookmarkStart w:id="60" w:name="_Toc505614659"/>
      <w:bookmarkStart w:id="61" w:name="_Toc88139809"/>
      <w:bookmarkStart w:id="62" w:name="_Toc445385608"/>
      <w:r w:rsidRPr="00E06477">
        <w:t>19. Ред за оценяване на концепциите за проектни предложения:</w:t>
      </w:r>
      <w:bookmarkEnd w:id="60"/>
      <w:bookmarkEnd w:id="61"/>
    </w:p>
    <w:tbl>
      <w:tblPr>
        <w:tblStyle w:val="TableGrid"/>
        <w:tblW w:w="0" w:type="auto"/>
        <w:tblLook w:val="04A0" w:firstRow="1" w:lastRow="0" w:firstColumn="1" w:lastColumn="0" w:noHBand="0" w:noVBand="1"/>
      </w:tblPr>
      <w:tblGrid>
        <w:gridCol w:w="9212"/>
      </w:tblGrid>
      <w:tr w:rsidR="00BE42E8" w:rsidRPr="00E06477" w14:paraId="0D4E275F" w14:textId="77777777" w:rsidTr="004D2204">
        <w:tc>
          <w:tcPr>
            <w:tcW w:w="9212" w:type="dxa"/>
          </w:tcPr>
          <w:p w14:paraId="374FD93F" w14:textId="77777777" w:rsidR="00BE42E8" w:rsidRPr="00E06477" w:rsidRDefault="00BE42E8" w:rsidP="004D2204">
            <w:pPr>
              <w:rPr>
                <w:sz w:val="24"/>
                <w:szCs w:val="24"/>
              </w:rPr>
            </w:pPr>
            <w:r w:rsidRPr="00E06477">
              <w:rPr>
                <w:sz w:val="24"/>
                <w:szCs w:val="24"/>
              </w:rPr>
              <w:t>Неприложимо</w:t>
            </w:r>
          </w:p>
        </w:tc>
      </w:tr>
    </w:tbl>
    <w:p w14:paraId="0A49270E" w14:textId="77777777" w:rsidR="00BE42E8" w:rsidRPr="00E06477" w:rsidRDefault="00BE42E8" w:rsidP="00245AA2">
      <w:pPr>
        <w:pStyle w:val="Heading1"/>
      </w:pPr>
      <w:bookmarkStart w:id="63" w:name="_Toc505614660"/>
      <w:bookmarkStart w:id="64" w:name="_Toc88139810"/>
      <w:r w:rsidRPr="00E06477">
        <w:t>20. Критерии и методика за оценка на концепциите за проектни предложения:</w:t>
      </w:r>
      <w:bookmarkEnd w:id="63"/>
      <w:bookmarkEnd w:id="64"/>
    </w:p>
    <w:tbl>
      <w:tblPr>
        <w:tblStyle w:val="TableGrid"/>
        <w:tblW w:w="0" w:type="auto"/>
        <w:tblLook w:val="04A0" w:firstRow="1" w:lastRow="0" w:firstColumn="1" w:lastColumn="0" w:noHBand="0" w:noVBand="1"/>
      </w:tblPr>
      <w:tblGrid>
        <w:gridCol w:w="9212"/>
      </w:tblGrid>
      <w:tr w:rsidR="00BE42E8" w:rsidRPr="00E06477" w14:paraId="50331EEA" w14:textId="77777777" w:rsidTr="004D2204">
        <w:tc>
          <w:tcPr>
            <w:tcW w:w="9212" w:type="dxa"/>
          </w:tcPr>
          <w:p w14:paraId="336BF8C3" w14:textId="77777777" w:rsidR="00BE42E8" w:rsidRPr="00E06477" w:rsidRDefault="00BE42E8" w:rsidP="004D2204">
            <w:pPr>
              <w:rPr>
                <w:sz w:val="24"/>
                <w:szCs w:val="24"/>
              </w:rPr>
            </w:pPr>
            <w:r w:rsidRPr="00E06477">
              <w:rPr>
                <w:sz w:val="24"/>
                <w:szCs w:val="24"/>
              </w:rPr>
              <w:t>Неприложимо</w:t>
            </w:r>
          </w:p>
        </w:tc>
      </w:tr>
    </w:tbl>
    <w:p w14:paraId="5BA8148C" w14:textId="77777777" w:rsidR="00BD23BE" w:rsidRPr="00E06477" w:rsidRDefault="00BD23BE" w:rsidP="00D137FE"/>
    <w:p w14:paraId="086E693C" w14:textId="3573E55A" w:rsidR="00B2729A" w:rsidRPr="00E06477" w:rsidRDefault="00BE42E8" w:rsidP="00A13AAF">
      <w:pPr>
        <w:pStyle w:val="Heading1"/>
      </w:pPr>
      <w:bookmarkStart w:id="65" w:name="_Toc88139811"/>
      <w:r w:rsidRPr="00E06477">
        <w:t>21</w:t>
      </w:r>
      <w:r w:rsidR="00FF0B9A" w:rsidRPr="00E06477">
        <w:t xml:space="preserve">. </w:t>
      </w:r>
      <w:bookmarkStart w:id="66" w:name="_Toc445385610"/>
      <w:bookmarkEnd w:id="62"/>
      <w:r w:rsidR="007C2DB2" w:rsidRPr="00E06477">
        <w:t>Ред за оценяване на проектните предложения:</w:t>
      </w:r>
      <w:bookmarkEnd w:id="65"/>
      <w:bookmarkEnd w:id="66"/>
    </w:p>
    <w:p w14:paraId="6B2B5567"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bookmarkStart w:id="67" w:name="_Toc445385611"/>
      <w:r w:rsidRPr="00E06477">
        <w:rPr>
          <w:rFonts w:ascii="Times New Roman" w:eastAsia="Times New Roman" w:hAnsi="Times New Roman" w:cs="Times New Roman"/>
          <w:sz w:val="24"/>
          <w:szCs w:val="24"/>
          <w:lang w:eastAsia="bg-BG"/>
        </w:rPr>
        <w:t xml:space="preserve">1. Оценката на проектните предложения се извършва при спазване на реда за оценка на проектни предложения по Програма за развитие на селските райони 2014-2020 г. на СНЦ „МИГ Поморие“, публикуван на следния адрес: </w:t>
      </w:r>
      <w:hyperlink r:id="rId20" w:history="1">
        <w:r w:rsidRPr="00E06477">
          <w:rPr>
            <w:rStyle w:val="Hyperlink"/>
            <w:rFonts w:ascii="Times New Roman" w:eastAsia="Times New Roman" w:hAnsi="Times New Roman" w:cs="Times New Roman"/>
            <w:sz w:val="24"/>
            <w:szCs w:val="24"/>
            <w:lang w:eastAsia="bg-BG"/>
          </w:rPr>
          <w:t>http://arhiv2.mig-pomorie.eu/%D1%80%D0%B5%D0%B4-%D0%B7%D0%B0-%D0%BE%D1%86%D0%B5%D0%BD%D0%BA%D0%B0</w:t>
        </w:r>
      </w:hyperlink>
      <w:r w:rsidRPr="00E06477">
        <w:rPr>
          <w:rFonts w:ascii="Times New Roman" w:eastAsia="Times New Roman" w:hAnsi="Times New Roman" w:cs="Times New Roman"/>
          <w:sz w:val="24"/>
          <w:szCs w:val="24"/>
          <w:lang w:eastAsia="bg-BG"/>
        </w:rPr>
        <w:t xml:space="preserve"> </w:t>
      </w:r>
    </w:p>
    <w:p w14:paraId="787840CF"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385B30B9"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E06477">
        <w:rPr>
          <w:rFonts w:ascii="Times New Roman" w:eastAsia="Times New Roman" w:hAnsi="Times New Roman" w:cs="Times New Roman"/>
          <w:sz w:val="24"/>
          <w:szCs w:val="24"/>
          <w:lang w:eastAsia="bg-BG"/>
        </w:rPr>
        <w:t>2. Оценката на проектните предложения включва:</w:t>
      </w:r>
    </w:p>
    <w:p w14:paraId="1D68F5DC"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5EACCBCB"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E06477">
        <w:rPr>
          <w:rFonts w:ascii="Times New Roman" w:eastAsia="Times New Roman" w:hAnsi="Times New Roman" w:cs="Times New Roman"/>
          <w:sz w:val="24"/>
          <w:szCs w:val="24"/>
          <w:lang w:eastAsia="bg-BG"/>
        </w:rPr>
        <w:t>а) Етап 1: Оценка на административното съответствие и допустимостта (АСД);</w:t>
      </w:r>
    </w:p>
    <w:p w14:paraId="2613008A"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E06477">
        <w:rPr>
          <w:rFonts w:ascii="Times New Roman" w:eastAsia="Times New Roman" w:hAnsi="Times New Roman" w:cs="Times New Roman"/>
          <w:sz w:val="24"/>
          <w:szCs w:val="24"/>
          <w:lang w:eastAsia="bg-BG"/>
        </w:rPr>
        <w:t xml:space="preserve">в) Етап 2: Техническа и финансова оценка (ТФО). </w:t>
      </w:r>
    </w:p>
    <w:p w14:paraId="42088726"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5C358E8D" w14:textId="77777777" w:rsidR="002C1EAC" w:rsidRPr="00E06477" w:rsidRDefault="002C1EAC" w:rsidP="002C1EA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E06477">
        <w:rPr>
          <w:rFonts w:ascii="Times New Roman" w:eastAsia="Times New Roman" w:hAnsi="Times New Roman" w:cs="Times New Roman"/>
          <w:sz w:val="24"/>
          <w:szCs w:val="24"/>
          <w:lang w:eastAsia="bg-BG"/>
        </w:rPr>
        <w:t>Всички проектни предложения, подадени в срока, определен в процедурата за прием на проектни предложения в ИСУН, се оценяват в рамките на 30 работни дни от крайния срок на приема на проектни предложения в съответствие с критериите, описани в Условията за кандидатстване, в които се определя минимално допустимата оценка за каче</w:t>
      </w:r>
      <w:bookmarkStart w:id="68" w:name="_Toc505614663"/>
      <w:bookmarkStart w:id="69" w:name="_Toc506212303"/>
      <w:r w:rsidRPr="00E06477">
        <w:rPr>
          <w:rFonts w:ascii="Times New Roman" w:eastAsia="Times New Roman" w:hAnsi="Times New Roman" w:cs="Times New Roman"/>
          <w:sz w:val="24"/>
          <w:szCs w:val="24"/>
          <w:lang w:eastAsia="bg-BG"/>
        </w:rPr>
        <w:t>ство на проектните предложения.</w:t>
      </w:r>
    </w:p>
    <w:p w14:paraId="7CD3C13C" w14:textId="77777777" w:rsidR="002C1EAC" w:rsidRPr="00E06477" w:rsidRDefault="002C1EAC" w:rsidP="002C1EAC">
      <w:pPr>
        <w:pStyle w:val="Heading2"/>
      </w:pPr>
      <w:bookmarkStart w:id="70" w:name="_Toc535245613"/>
      <w:bookmarkStart w:id="71" w:name="_Toc535495200"/>
    </w:p>
    <w:p w14:paraId="0DAA9795" w14:textId="77777777" w:rsidR="002C1EAC" w:rsidRPr="00E06477" w:rsidRDefault="002C1EAC" w:rsidP="002C1EAC">
      <w:pPr>
        <w:pStyle w:val="Heading2"/>
      </w:pPr>
      <w:bookmarkStart w:id="72" w:name="_Toc88139812"/>
      <w:r w:rsidRPr="00E06477">
        <w:t>21.1. Оценка на административното съответствие и допустимост (АСД):</w:t>
      </w:r>
      <w:bookmarkEnd w:id="68"/>
      <w:bookmarkEnd w:id="69"/>
      <w:bookmarkEnd w:id="70"/>
      <w:bookmarkEnd w:id="71"/>
      <w:bookmarkEnd w:id="72"/>
    </w:p>
    <w:p w14:paraId="6485F93B"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bookmarkStart w:id="73" w:name="_Toc505614664"/>
      <w:bookmarkStart w:id="74" w:name="_Toc506212304"/>
      <w:r w:rsidRPr="00E06477">
        <w:rPr>
          <w:rFonts w:ascii="Times New Roman" w:hAnsi="Times New Roman" w:cs="Times New Roman"/>
          <w:sz w:val="24"/>
          <w:szCs w:val="24"/>
        </w:rPr>
        <w:t>Оценка на проектни предложения по процедурата се извършва в ИСУН 2020 съгласно условията в реда за оценка на МИГ Поморие.</w:t>
      </w:r>
    </w:p>
    <w:p w14:paraId="02B73EEE"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14:paraId="4AF5D28E"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14:paraId="539B5DDD"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Оценката на проектните предложения включва:</w:t>
      </w:r>
    </w:p>
    <w:p w14:paraId="0A6CD4AF"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ab/>
        <w:t>1. Оценка на административното съответствие и допустимостта;</w:t>
      </w:r>
    </w:p>
    <w:p w14:paraId="0C27F88C"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ab/>
        <w:t>2. Техническа и финансова оценка.</w:t>
      </w:r>
    </w:p>
    <w:p w14:paraId="7476C476" w14:textId="28D9041D" w:rsidR="002C1EAC" w:rsidRPr="00E06477" w:rsidRDefault="000D1657"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D1657">
        <w:rPr>
          <w:rFonts w:ascii="Times New Roman" w:hAnsi="Times New Roman" w:cs="Times New Roman"/>
          <w:sz w:val="24"/>
          <w:szCs w:val="24"/>
        </w:rPr>
        <w:t>Оценката на административното съответствие и допустимостта (включваща и проверка за основателността на предложените разходи) се извършва от двама членове на комисията независимо един от друг, по крите</w:t>
      </w:r>
      <w:r w:rsidR="00A91F73">
        <w:rPr>
          <w:rFonts w:ascii="Times New Roman" w:hAnsi="Times New Roman" w:cs="Times New Roman"/>
          <w:sz w:val="24"/>
          <w:szCs w:val="24"/>
        </w:rPr>
        <w:t>риите, посочени в Приложение 18</w:t>
      </w:r>
      <w:r w:rsidRPr="000D1657">
        <w:rPr>
          <w:rFonts w:ascii="Times New Roman" w:hAnsi="Times New Roman" w:cs="Times New Roman"/>
          <w:sz w:val="24"/>
          <w:szCs w:val="24"/>
        </w:rPr>
        <w:t xml:space="preserve"> „Оценка на административното съответствие и допустимостта“. </w:t>
      </w:r>
      <w:r w:rsidR="002C1EAC" w:rsidRPr="00E06477">
        <w:rPr>
          <w:rFonts w:ascii="Times New Roman" w:hAnsi="Times New Roman" w:cs="Times New Roman"/>
          <w:sz w:val="24"/>
          <w:szCs w:val="24"/>
        </w:rPr>
        <w:t>При необходимост те 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14:paraId="0B5BC627"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5ACD6D34"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lastRenderedPageBreak/>
        <w:t>Кореспонденцията с кандидата се извършва през системата ИСУН 2020 чрез профила на кандидата и асоциирания към него електронен адрес на потребителя.</w:t>
      </w:r>
    </w:p>
    <w:p w14:paraId="15E35616" w14:textId="77777777" w:rsidR="002C1EAC" w:rsidRPr="00E06477" w:rsidRDefault="002C1EAC" w:rsidP="002C1E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Неотстраняването на нередовностите в срок може да доведе до прекратяване на производството по отношение на кандидата! Кандидатът няма право да представя на комисията други документи освен липсващите и тези за отстраняване на нередовностите. Отстраняването на нередовностите не може да води до подобряване качеството на проектното предложение.</w:t>
      </w:r>
    </w:p>
    <w:p w14:paraId="19DE363F" w14:textId="77777777" w:rsidR="002C1EAC" w:rsidRPr="00E06477" w:rsidRDefault="002C1EAC" w:rsidP="002C1EAC">
      <w:bookmarkStart w:id="75" w:name="_Toc535245614"/>
    </w:p>
    <w:p w14:paraId="7EBC8229" w14:textId="77777777" w:rsidR="002C1EAC" w:rsidRPr="00E06477" w:rsidRDefault="002C1EAC" w:rsidP="002C1EAC">
      <w:pPr>
        <w:pStyle w:val="Heading2"/>
      </w:pPr>
      <w:bookmarkStart w:id="76" w:name="_Toc535495201"/>
      <w:bookmarkStart w:id="77" w:name="_Toc88139813"/>
      <w:r w:rsidRPr="00E06477">
        <w:t>21.2 Техническа и финансова оценка (ТФО):</w:t>
      </w:r>
      <w:bookmarkEnd w:id="73"/>
      <w:bookmarkEnd w:id="74"/>
      <w:bookmarkEnd w:id="75"/>
      <w:bookmarkEnd w:id="76"/>
      <w:bookmarkEnd w:id="77"/>
    </w:p>
    <w:tbl>
      <w:tblPr>
        <w:tblStyle w:val="TableGrid"/>
        <w:tblW w:w="9640" w:type="dxa"/>
        <w:tblInd w:w="-147" w:type="dxa"/>
        <w:tblLook w:val="04A0" w:firstRow="1" w:lastRow="0" w:firstColumn="1" w:lastColumn="0" w:noHBand="0" w:noVBand="1"/>
      </w:tblPr>
      <w:tblGrid>
        <w:gridCol w:w="9640"/>
      </w:tblGrid>
      <w:tr w:rsidR="002C1EAC" w:rsidRPr="00E06477" w14:paraId="349F6690" w14:textId="77777777" w:rsidTr="005C19D8">
        <w:tc>
          <w:tcPr>
            <w:tcW w:w="9640" w:type="dxa"/>
          </w:tcPr>
          <w:p w14:paraId="20DA5A27" w14:textId="77777777" w:rsidR="002C1EAC" w:rsidRPr="00E06477" w:rsidRDefault="002C1EAC" w:rsidP="005C19D8">
            <w:pPr>
              <w:jc w:val="both"/>
              <w:rPr>
                <w:sz w:val="24"/>
                <w:szCs w:val="24"/>
              </w:rPr>
            </w:pPr>
            <w:r w:rsidRPr="00E06477">
              <w:rPr>
                <w:sz w:val="24"/>
                <w:szCs w:val="24"/>
              </w:rPr>
              <w:t>Техническата и финансова оценка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3C15C5D" w14:textId="77777777" w:rsidR="002C1EAC" w:rsidRPr="00E06477" w:rsidRDefault="002C1EAC" w:rsidP="005C19D8">
            <w:pPr>
              <w:jc w:val="both"/>
              <w:rPr>
                <w:sz w:val="24"/>
                <w:szCs w:val="24"/>
              </w:rPr>
            </w:pPr>
            <w:r w:rsidRPr="00E06477">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14:paraId="5C013F97" w14:textId="77777777" w:rsidR="002C1EAC" w:rsidRPr="00E06477" w:rsidRDefault="002C1EAC" w:rsidP="005C19D8">
            <w:pPr>
              <w:jc w:val="both"/>
              <w:rPr>
                <w:sz w:val="24"/>
                <w:szCs w:val="24"/>
              </w:rPr>
            </w:pPr>
            <w:r w:rsidRPr="00E06477">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14:paraId="36F15B99" w14:textId="77777777" w:rsidR="002C1EAC" w:rsidRPr="00E06477" w:rsidRDefault="002C1EAC" w:rsidP="005C19D8">
            <w:pPr>
              <w:jc w:val="both"/>
              <w:rPr>
                <w:sz w:val="24"/>
                <w:szCs w:val="24"/>
              </w:rPr>
            </w:pPr>
            <w:r w:rsidRPr="00E06477">
              <w:rPr>
                <w:sz w:val="24"/>
                <w:szCs w:val="24"/>
              </w:rPr>
              <w:t>*Забележка:</w:t>
            </w:r>
          </w:p>
          <w:p w14:paraId="6453CAF5" w14:textId="77777777" w:rsidR="002C1EAC" w:rsidRPr="00E06477" w:rsidRDefault="002C1EAC" w:rsidP="005C19D8">
            <w:pPr>
              <w:jc w:val="both"/>
              <w:rPr>
                <w:sz w:val="24"/>
                <w:szCs w:val="24"/>
              </w:rPr>
            </w:pPr>
            <w:r w:rsidRPr="00E06477">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7D9DF2B1" w14:textId="77777777" w:rsidR="002C1EAC" w:rsidRPr="00E06477" w:rsidRDefault="002C1EAC" w:rsidP="005C19D8">
            <w:pPr>
              <w:jc w:val="both"/>
              <w:rPr>
                <w:sz w:val="24"/>
                <w:szCs w:val="24"/>
              </w:rPr>
            </w:pPr>
            <w:r w:rsidRPr="00E06477">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14:paraId="2F745A67" w14:textId="77777777" w:rsidR="002C1EAC" w:rsidRPr="00E06477" w:rsidRDefault="002C1EAC" w:rsidP="005C19D8">
            <w:pPr>
              <w:jc w:val="both"/>
              <w:rPr>
                <w:sz w:val="24"/>
                <w:szCs w:val="24"/>
              </w:rPr>
            </w:pPr>
            <w:r w:rsidRPr="00E06477">
              <w:rPr>
                <w:sz w:val="24"/>
                <w:szCs w:val="24"/>
              </w:rPr>
              <w:t>На следния уеб адрес е наличен видеоклип, онагледяващ процеса на отговор на въпрос от оценителната комисия:</w:t>
            </w:r>
          </w:p>
          <w:p w14:paraId="1DBCDCB0" w14:textId="77777777" w:rsidR="002C1EAC" w:rsidRPr="00E06477" w:rsidRDefault="008107B6" w:rsidP="005C19D8">
            <w:pPr>
              <w:jc w:val="both"/>
              <w:rPr>
                <w:sz w:val="24"/>
                <w:szCs w:val="24"/>
              </w:rPr>
            </w:pPr>
            <w:hyperlink r:id="rId21" w:history="1">
              <w:r w:rsidR="002C1EAC" w:rsidRPr="00E06477">
                <w:rPr>
                  <w:color w:val="0563C1" w:themeColor="hyperlink"/>
                  <w:sz w:val="24"/>
                  <w:szCs w:val="24"/>
                  <w:u w:val="single"/>
                </w:rPr>
                <w:t>https://www.youtube.com/watch?v=x6T0AavwC68</w:t>
              </w:r>
            </w:hyperlink>
          </w:p>
          <w:p w14:paraId="716B1969" w14:textId="77777777" w:rsidR="002C1EAC" w:rsidRPr="00E06477" w:rsidRDefault="002C1EAC" w:rsidP="005C19D8">
            <w:pPr>
              <w:jc w:val="both"/>
              <w:rPr>
                <w:sz w:val="24"/>
                <w:szCs w:val="24"/>
              </w:rPr>
            </w:pPr>
            <w:r w:rsidRPr="00E06477">
              <w:rPr>
                <w:sz w:val="24"/>
                <w:szCs w:val="24"/>
              </w:rPr>
              <w:lastRenderedPageBreak/>
              <w:t>Кандидатът няма право да представя на комисията други документи освен липсващите и тези за отстраняване на нередовностите.</w:t>
            </w:r>
          </w:p>
          <w:p w14:paraId="34BACA4E" w14:textId="77777777" w:rsidR="002C1EAC" w:rsidRPr="00E06477" w:rsidRDefault="002C1EAC" w:rsidP="005C19D8">
            <w:pPr>
              <w:jc w:val="both"/>
              <w:rPr>
                <w:sz w:val="24"/>
                <w:szCs w:val="24"/>
              </w:rPr>
            </w:pPr>
            <w:r w:rsidRPr="00E06477">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14:paraId="7CEFE13B" w14:textId="77777777" w:rsidR="002C1EAC" w:rsidRPr="00E06477" w:rsidRDefault="002C1EAC" w:rsidP="005C19D8">
            <w:pPr>
              <w:jc w:val="both"/>
              <w:rPr>
                <w:sz w:val="24"/>
                <w:szCs w:val="24"/>
              </w:rPr>
            </w:pPr>
            <w:r w:rsidRPr="00E06477">
              <w:rPr>
                <w:sz w:val="24"/>
                <w:szCs w:val="24"/>
              </w:rPr>
              <w:t>Оценителният доклад и възраженията по него  са уредени в чл.44, ал.3-6 и чл. 45 на ПМС № 161 от 2016 г.</w:t>
            </w:r>
          </w:p>
          <w:p w14:paraId="19A09EE7" w14:textId="77777777" w:rsidR="002C1EAC" w:rsidRPr="00E06477" w:rsidRDefault="002C1EAC" w:rsidP="005C19D8">
            <w:pPr>
              <w:jc w:val="both"/>
              <w:rPr>
                <w:sz w:val="24"/>
                <w:szCs w:val="24"/>
              </w:rPr>
            </w:pPr>
            <w:r w:rsidRPr="00E06477">
              <w:rPr>
                <w:sz w:val="24"/>
                <w:szCs w:val="24"/>
              </w:rPr>
              <w:t>Оценителният доклад се одобрява от УС на МИГ в срок до 5 работни от приключване работата на комисията.</w:t>
            </w:r>
          </w:p>
          <w:p w14:paraId="41FCD12B" w14:textId="77777777" w:rsidR="002C1EAC" w:rsidRPr="00E06477" w:rsidRDefault="002C1EAC" w:rsidP="005C19D8">
            <w:pPr>
              <w:jc w:val="both"/>
              <w:rPr>
                <w:sz w:val="24"/>
                <w:szCs w:val="24"/>
              </w:rPr>
            </w:pPr>
            <w:r w:rsidRPr="00E06477">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14:paraId="1AF142E1" w14:textId="77777777" w:rsidR="002C1EAC" w:rsidRPr="00E06477" w:rsidRDefault="002C1EAC" w:rsidP="005C19D8">
            <w:pPr>
              <w:jc w:val="both"/>
              <w:rPr>
                <w:color w:val="000000"/>
              </w:rPr>
            </w:pPr>
            <w:r w:rsidRPr="00E06477">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14:paraId="0F71283E" w14:textId="77777777" w:rsidR="00212DA1" w:rsidRPr="00E06477" w:rsidRDefault="00212DA1" w:rsidP="00212DA1"/>
    <w:p w14:paraId="14B4EB41" w14:textId="16AB0B52" w:rsidR="002C08E5" w:rsidRPr="00E06477" w:rsidRDefault="00237BC8" w:rsidP="007570DC">
      <w:pPr>
        <w:pStyle w:val="Heading1"/>
      </w:pPr>
      <w:bookmarkStart w:id="78" w:name="_Toc88139814"/>
      <w:r w:rsidRPr="00E06477">
        <w:t>2</w:t>
      </w:r>
      <w:r w:rsidR="00BE42E8" w:rsidRPr="00E06477">
        <w:t>2</w:t>
      </w:r>
      <w:r w:rsidR="00CD1494" w:rsidRPr="00E06477">
        <w:t>. Критерии и методика за оценка на проектните предложения:</w:t>
      </w:r>
      <w:bookmarkEnd w:id="67"/>
      <w:bookmarkEnd w:id="78"/>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9C42B5" w:rsidRPr="00E06477" w14:paraId="6F1E810F" w14:textId="77777777" w:rsidTr="00D46B84">
        <w:trPr>
          <w:trHeight w:val="732"/>
        </w:trPr>
        <w:tc>
          <w:tcPr>
            <w:tcW w:w="9640" w:type="dxa"/>
          </w:tcPr>
          <w:p w14:paraId="6B576A8C" w14:textId="77777777" w:rsidR="00514B5B" w:rsidRPr="00E06477" w:rsidRDefault="00514B5B" w:rsidP="00514B5B">
            <w:pPr>
              <w:jc w:val="both"/>
              <w:rPr>
                <w:b/>
                <w:sz w:val="24"/>
                <w:szCs w:val="24"/>
              </w:rPr>
            </w:pPr>
            <w:r w:rsidRPr="00E06477">
              <w:rPr>
                <w:b/>
                <w:sz w:val="24"/>
                <w:szCs w:val="24"/>
              </w:rPr>
              <w:t>ВАЖНО: Максималният брой точки, който може да получи едно проектно предложение е 100 точки.</w:t>
            </w:r>
          </w:p>
          <w:p w14:paraId="139F6C48" w14:textId="77777777" w:rsidR="00514B5B" w:rsidRPr="00E06477" w:rsidRDefault="00514B5B" w:rsidP="00514B5B">
            <w:pPr>
              <w:jc w:val="both"/>
              <w:rPr>
                <w:b/>
                <w:sz w:val="24"/>
                <w:szCs w:val="24"/>
              </w:rPr>
            </w:pPr>
          </w:p>
          <w:p w14:paraId="6609BD87" w14:textId="6536F317" w:rsidR="00514B5B" w:rsidRPr="00E06477" w:rsidRDefault="00514B5B" w:rsidP="00514B5B">
            <w:pPr>
              <w:jc w:val="both"/>
              <w:rPr>
                <w:b/>
                <w:sz w:val="24"/>
                <w:szCs w:val="24"/>
              </w:rPr>
            </w:pPr>
            <w:r w:rsidRPr="00E06477">
              <w:rPr>
                <w:b/>
                <w:sz w:val="24"/>
                <w:szCs w:val="24"/>
              </w:rPr>
              <w:t>За да бъде предложено за финансиране едно проектно предложение, общата крайна оценка на етап техническа и финансова оценка тряб</w:t>
            </w:r>
            <w:r w:rsidR="007E3426" w:rsidRPr="00E06477">
              <w:rPr>
                <w:b/>
                <w:sz w:val="24"/>
                <w:szCs w:val="24"/>
              </w:rPr>
              <w:t>ва да е равна или по-голяма от 3</w:t>
            </w:r>
            <w:r w:rsidRPr="00E06477">
              <w:rPr>
                <w:b/>
                <w:sz w:val="24"/>
                <w:szCs w:val="24"/>
              </w:rPr>
              <w:t>0 т.</w:t>
            </w:r>
          </w:p>
          <w:p w14:paraId="7953E6BB" w14:textId="77777777" w:rsidR="007E3426" w:rsidRPr="00E06477" w:rsidRDefault="007E3426" w:rsidP="007E3426">
            <w:pPr>
              <w:pStyle w:val="BodyText"/>
              <w:widowControl w:val="0"/>
              <w:tabs>
                <w:tab w:val="left" w:pos="993"/>
              </w:tabs>
              <w:autoSpaceDE w:val="0"/>
              <w:autoSpaceDN w:val="0"/>
              <w:spacing w:after="0"/>
              <w:jc w:val="both"/>
              <w:rPr>
                <w:sz w:val="24"/>
                <w:szCs w:val="24"/>
              </w:rPr>
            </w:pPr>
          </w:p>
          <w:p w14:paraId="2A907B5F" w14:textId="77777777" w:rsidR="00514B5B" w:rsidRPr="00E06477" w:rsidRDefault="00514B5B" w:rsidP="00514B5B">
            <w:pPr>
              <w:spacing w:before="120" w:after="120"/>
              <w:jc w:val="both"/>
              <w:rPr>
                <w:bCs/>
                <w:noProof/>
                <w:snapToGrid w:val="0"/>
                <w:sz w:val="24"/>
                <w:szCs w:val="24"/>
              </w:rPr>
            </w:pPr>
            <w:r w:rsidRPr="00E06477">
              <w:rPr>
                <w:bCs/>
                <w:noProof/>
                <w:snapToGrid w:val="0"/>
                <w:sz w:val="24"/>
                <w:szCs w:val="24"/>
              </w:rPr>
              <w:t>Подадените проекти ще се подреждат според съответствието им със следните критерии за оценка:</w:t>
            </w:r>
          </w:p>
          <w:p w14:paraId="7BB1C9F1" w14:textId="75EB05B7" w:rsidR="00FC20F0" w:rsidRPr="00E06477" w:rsidRDefault="00FC20F0" w:rsidP="00FC20F0">
            <w:pPr>
              <w:spacing w:before="120" w:after="120"/>
              <w:jc w:val="both"/>
              <w:rPr>
                <w:bCs/>
                <w:noProof/>
                <w:snapToGrid w:val="0"/>
                <w:sz w:val="24"/>
                <w:szCs w:val="24"/>
              </w:rPr>
            </w:pPr>
          </w:p>
          <w:tbl>
            <w:tblPr>
              <w:tblW w:w="9419" w:type="dxa"/>
              <w:tblCellMar>
                <w:left w:w="70" w:type="dxa"/>
                <w:right w:w="70" w:type="dxa"/>
              </w:tblCellMar>
              <w:tblLook w:val="04A0" w:firstRow="1" w:lastRow="0" w:firstColumn="1" w:lastColumn="0" w:noHBand="0" w:noVBand="1"/>
            </w:tblPr>
            <w:tblGrid>
              <w:gridCol w:w="704"/>
              <w:gridCol w:w="6730"/>
              <w:gridCol w:w="1985"/>
            </w:tblGrid>
            <w:tr w:rsidR="00B63893" w:rsidRPr="00E06477" w14:paraId="02EF3490" w14:textId="77777777" w:rsidTr="001F39EF">
              <w:trPr>
                <w:trHeight w:val="945"/>
              </w:trPr>
              <w:tc>
                <w:tcPr>
                  <w:tcW w:w="704" w:type="dxa"/>
                  <w:tcBorders>
                    <w:top w:val="single" w:sz="4" w:space="0" w:color="auto"/>
                    <w:left w:val="single" w:sz="4" w:space="0" w:color="auto"/>
                    <w:bottom w:val="single" w:sz="6" w:space="0" w:color="auto"/>
                    <w:right w:val="single" w:sz="4" w:space="0" w:color="auto"/>
                  </w:tcBorders>
                  <w:shd w:val="clear" w:color="000000" w:fill="D9D9D9"/>
                  <w:noWrap/>
                  <w:vAlign w:val="center"/>
                  <w:hideMark/>
                </w:tcPr>
                <w:p w14:paraId="7F2ABC91" w14:textId="77777777" w:rsidR="00B63893" w:rsidRPr="00E06477"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sidRPr="00E06477">
                    <w:rPr>
                      <w:rFonts w:ascii="Times New Roman" w:eastAsia="Times New Roman" w:hAnsi="Times New Roman" w:cs="Times New Roman"/>
                      <w:b/>
                      <w:bCs/>
                      <w:color w:val="000000"/>
                      <w:sz w:val="24"/>
                      <w:szCs w:val="24"/>
                      <w:lang w:eastAsia="bg-BG"/>
                    </w:rPr>
                    <w:t>№</w:t>
                  </w:r>
                </w:p>
              </w:tc>
              <w:tc>
                <w:tcPr>
                  <w:tcW w:w="6730" w:type="dxa"/>
                  <w:tcBorders>
                    <w:top w:val="single" w:sz="4" w:space="0" w:color="auto"/>
                    <w:left w:val="nil"/>
                    <w:bottom w:val="single" w:sz="4" w:space="0" w:color="auto"/>
                    <w:right w:val="single" w:sz="4" w:space="0" w:color="auto"/>
                  </w:tcBorders>
                  <w:shd w:val="clear" w:color="000000" w:fill="D9D9D9"/>
                  <w:vAlign w:val="center"/>
                  <w:hideMark/>
                </w:tcPr>
                <w:p w14:paraId="259115F1" w14:textId="77777777" w:rsidR="00B63893" w:rsidRPr="00E06477"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sidRPr="00E06477">
                    <w:rPr>
                      <w:rFonts w:ascii="Times New Roman" w:eastAsia="Times New Roman" w:hAnsi="Times New Roman" w:cs="Times New Roman"/>
                      <w:b/>
                      <w:bCs/>
                      <w:color w:val="000000"/>
                      <w:sz w:val="24"/>
                      <w:szCs w:val="24"/>
                      <w:lang w:eastAsia="bg-BG"/>
                    </w:rPr>
                    <w:t>Критерии за оценка </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C0C7F59" w14:textId="77777777" w:rsidR="00DA67C5" w:rsidRPr="00E06477" w:rsidRDefault="00B63893" w:rsidP="00DA67C5">
                  <w:pPr>
                    <w:spacing w:after="0" w:line="240" w:lineRule="auto"/>
                    <w:jc w:val="center"/>
                    <w:rPr>
                      <w:rFonts w:ascii="Times New Roman" w:eastAsia="Times New Roman" w:hAnsi="Times New Roman" w:cs="Times New Roman"/>
                      <w:b/>
                      <w:bCs/>
                      <w:color w:val="000000"/>
                      <w:sz w:val="24"/>
                      <w:szCs w:val="24"/>
                      <w:lang w:eastAsia="bg-BG"/>
                    </w:rPr>
                  </w:pPr>
                  <w:r w:rsidRPr="00E06477">
                    <w:rPr>
                      <w:rFonts w:ascii="Times New Roman" w:eastAsia="Times New Roman" w:hAnsi="Times New Roman" w:cs="Times New Roman"/>
                      <w:b/>
                      <w:bCs/>
                      <w:color w:val="000000"/>
                      <w:sz w:val="24"/>
                      <w:szCs w:val="24"/>
                      <w:lang w:eastAsia="bg-BG"/>
                    </w:rPr>
                    <w:t xml:space="preserve">Максимален </w:t>
                  </w:r>
                  <w:r w:rsidR="00DA67C5" w:rsidRPr="00E06477">
                    <w:rPr>
                      <w:rFonts w:ascii="Times New Roman" w:eastAsia="Times New Roman" w:hAnsi="Times New Roman" w:cs="Times New Roman"/>
                      <w:b/>
                      <w:bCs/>
                      <w:color w:val="000000"/>
                      <w:sz w:val="24"/>
                      <w:szCs w:val="24"/>
                      <w:lang w:eastAsia="bg-BG"/>
                    </w:rPr>
                    <w:t xml:space="preserve">брой точки </w:t>
                  </w:r>
                </w:p>
                <w:p w14:paraId="4A037D6A" w14:textId="1C291888" w:rsidR="00B63893" w:rsidRPr="00E06477" w:rsidRDefault="00DA67C5" w:rsidP="00DA67C5">
                  <w:pPr>
                    <w:spacing w:after="0" w:line="240" w:lineRule="auto"/>
                    <w:jc w:val="center"/>
                    <w:rPr>
                      <w:rFonts w:ascii="Times New Roman" w:eastAsia="Times New Roman" w:hAnsi="Times New Roman" w:cs="Times New Roman"/>
                      <w:b/>
                      <w:bCs/>
                      <w:color w:val="000000"/>
                      <w:sz w:val="24"/>
                      <w:szCs w:val="24"/>
                      <w:lang w:eastAsia="bg-BG"/>
                    </w:rPr>
                  </w:pPr>
                  <w:r w:rsidRPr="00E06477">
                    <w:rPr>
                      <w:rFonts w:ascii="Times New Roman" w:eastAsia="Times New Roman" w:hAnsi="Times New Roman" w:cs="Times New Roman"/>
                      <w:b/>
                      <w:bCs/>
                      <w:color w:val="000000"/>
                      <w:sz w:val="24"/>
                      <w:szCs w:val="24"/>
                      <w:lang w:eastAsia="bg-BG"/>
                    </w:rPr>
                    <w:t>по показатели</w:t>
                  </w:r>
                </w:p>
              </w:tc>
            </w:tr>
            <w:tr w:rsidR="00B63893" w:rsidRPr="00E06477" w14:paraId="7531CEA1"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shd w:val="solid" w:color="FFFFFF" w:fill="auto"/>
                  <w:vAlign w:val="center"/>
                </w:tcPr>
                <w:p w14:paraId="5734EED7" w14:textId="681A7A71" w:rsidR="00B63893" w:rsidRPr="00E06477" w:rsidRDefault="00DA67C5" w:rsidP="00DA67C5">
                  <w:pPr>
                    <w:autoSpaceDE w:val="0"/>
                    <w:autoSpaceDN w:val="0"/>
                    <w:adjustRightInd w:val="0"/>
                    <w:spacing w:after="0" w:line="240" w:lineRule="auto"/>
                    <w:jc w:val="center"/>
                    <w:rPr>
                      <w:rFonts w:ascii="Times New Roman" w:hAnsi="Times New Roman" w:cs="Times New Roman"/>
                      <w:b/>
                      <w:color w:val="000000"/>
                      <w:sz w:val="24"/>
                      <w:szCs w:val="24"/>
                    </w:rPr>
                  </w:pPr>
                  <w:r w:rsidRPr="00E06477">
                    <w:rPr>
                      <w:rFonts w:ascii="Times New Roman" w:hAnsi="Times New Roman" w:cs="Times New Roman"/>
                      <w:b/>
                      <w:color w:val="000000"/>
                      <w:sz w:val="24"/>
                      <w:szCs w:val="24"/>
                    </w:rPr>
                    <w:t>1</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14:paraId="24BB8B8B" w14:textId="51437B8B" w:rsidR="00B63893" w:rsidRPr="00E06477" w:rsidRDefault="009075C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 xml:space="preserve">Проекти, отговарящи на Приоритет 3, „Специфична цел 1: Съхраняване и валоризиране на природните и културни ценности в община Поморие“ и/или Специфична цел 2 „Максимално оползотворяване на културното и природно наследство за развитие на конкурентноспособни туристически продукти“ и/или Специфична цел 1 от Приоритет 2: „1-Насърчаване на инвестициите в енергийна ефективност, технологична модернизация и иновации в предприятията“ на Общински план за развитие на община Поморие за периода 2014-2020г. </w:t>
                  </w:r>
                </w:p>
              </w:tc>
              <w:tc>
                <w:tcPr>
                  <w:tcW w:w="1985" w:type="dxa"/>
                  <w:tcBorders>
                    <w:top w:val="single" w:sz="6" w:space="0" w:color="auto"/>
                    <w:left w:val="single" w:sz="6" w:space="0" w:color="auto"/>
                    <w:bottom w:val="single" w:sz="6" w:space="0" w:color="auto"/>
                    <w:right w:val="single" w:sz="6" w:space="0" w:color="auto"/>
                  </w:tcBorders>
                  <w:shd w:val="solid" w:color="FFFFFF" w:fill="auto"/>
                  <w:vAlign w:val="center"/>
                </w:tcPr>
                <w:p w14:paraId="49E51A61" w14:textId="6895E2D4" w:rsidR="00B63893" w:rsidRPr="00E06477" w:rsidRDefault="009075C0" w:rsidP="00DA67C5">
                  <w:pPr>
                    <w:autoSpaceDE w:val="0"/>
                    <w:autoSpaceDN w:val="0"/>
                    <w:adjustRightInd w:val="0"/>
                    <w:spacing w:after="0" w:line="240" w:lineRule="auto"/>
                    <w:jc w:val="center"/>
                    <w:rPr>
                      <w:rFonts w:ascii="Times New Roman" w:hAnsi="Times New Roman" w:cs="Times New Roman"/>
                      <w:b/>
                      <w:color w:val="000000"/>
                      <w:sz w:val="24"/>
                      <w:szCs w:val="24"/>
                    </w:rPr>
                  </w:pPr>
                  <w:r w:rsidRPr="00E06477">
                    <w:rPr>
                      <w:rFonts w:ascii="Times New Roman" w:hAnsi="Times New Roman" w:cs="Times New Roman"/>
                      <w:color w:val="000000"/>
                      <w:sz w:val="24"/>
                      <w:szCs w:val="24"/>
                    </w:rPr>
                    <w:t>10 т.</w:t>
                  </w:r>
                </w:p>
              </w:tc>
            </w:tr>
            <w:tr w:rsidR="00B63893" w:rsidRPr="00E06477" w14:paraId="2D35F672" w14:textId="77777777" w:rsidTr="001F39EF">
              <w:tblPrEx>
                <w:tblLook w:val="0000" w:firstRow="0" w:lastRow="0" w:firstColumn="0" w:lastColumn="0" w:noHBand="0" w:noVBand="0"/>
              </w:tblPrEx>
              <w:trPr>
                <w:trHeight w:val="712"/>
              </w:trPr>
              <w:tc>
                <w:tcPr>
                  <w:tcW w:w="704" w:type="dxa"/>
                  <w:tcBorders>
                    <w:top w:val="single" w:sz="6" w:space="0" w:color="auto"/>
                    <w:left w:val="single" w:sz="4" w:space="0" w:color="auto"/>
                    <w:bottom w:val="single" w:sz="6" w:space="0" w:color="auto"/>
                    <w:right w:val="single" w:sz="6" w:space="0" w:color="auto"/>
                  </w:tcBorders>
                  <w:vAlign w:val="center"/>
                </w:tcPr>
                <w:p w14:paraId="12D0FD10" w14:textId="3454F768" w:rsidR="00B63893" w:rsidRPr="00E06477" w:rsidRDefault="00DA67C5"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lastRenderedPageBreak/>
                    <w:t>2</w:t>
                  </w:r>
                </w:p>
              </w:tc>
              <w:tc>
                <w:tcPr>
                  <w:tcW w:w="6730" w:type="dxa"/>
                  <w:tcBorders>
                    <w:top w:val="single" w:sz="6" w:space="0" w:color="auto"/>
                    <w:left w:val="single" w:sz="6" w:space="0" w:color="auto"/>
                    <w:bottom w:val="single" w:sz="6" w:space="0" w:color="auto"/>
                    <w:right w:val="single" w:sz="6" w:space="0" w:color="auto"/>
                  </w:tcBorders>
                </w:tcPr>
                <w:p w14:paraId="1E561983" w14:textId="04185E5B" w:rsidR="009075C0" w:rsidRPr="00E06477" w:rsidRDefault="009075C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Проекти, подадени от кандидати притежаващи опит или образование в сектора, за който</w:t>
                  </w:r>
                </w:p>
                <w:p w14:paraId="76890AFA" w14:textId="2E0E5A6C" w:rsidR="00B63893" w:rsidRPr="00E06477" w:rsidRDefault="009075C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кандидатстват</w:t>
                  </w:r>
                </w:p>
              </w:tc>
              <w:tc>
                <w:tcPr>
                  <w:tcW w:w="1985" w:type="dxa"/>
                  <w:tcBorders>
                    <w:top w:val="single" w:sz="6" w:space="0" w:color="auto"/>
                    <w:left w:val="single" w:sz="6" w:space="0" w:color="auto"/>
                    <w:bottom w:val="single" w:sz="6" w:space="0" w:color="auto"/>
                    <w:right w:val="single" w:sz="6" w:space="0" w:color="auto"/>
                  </w:tcBorders>
                  <w:vAlign w:val="center"/>
                </w:tcPr>
                <w:p w14:paraId="0277138F" w14:textId="2514CDBA" w:rsidR="00B63893"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DA67C5" w:rsidRPr="00E06477" w14:paraId="6613F943" w14:textId="77777777" w:rsidTr="001F39EF">
              <w:tblPrEx>
                <w:tblLook w:val="0000" w:firstRow="0" w:lastRow="0" w:firstColumn="0" w:lastColumn="0" w:noHBand="0" w:noVBand="0"/>
              </w:tblPrEx>
              <w:trPr>
                <w:trHeight w:val="712"/>
              </w:trPr>
              <w:tc>
                <w:tcPr>
                  <w:tcW w:w="704" w:type="dxa"/>
                  <w:tcBorders>
                    <w:top w:val="single" w:sz="6" w:space="0" w:color="auto"/>
                    <w:left w:val="single" w:sz="4" w:space="0" w:color="auto"/>
                    <w:bottom w:val="single" w:sz="6" w:space="0" w:color="auto"/>
                    <w:right w:val="single" w:sz="6" w:space="0" w:color="auto"/>
                  </w:tcBorders>
                  <w:vAlign w:val="center"/>
                </w:tcPr>
                <w:p w14:paraId="2737E840" w14:textId="4CB92EB1" w:rsidR="00DA67C5" w:rsidRPr="00E06477" w:rsidRDefault="00DA67C5"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3</w:t>
                  </w:r>
                </w:p>
              </w:tc>
              <w:tc>
                <w:tcPr>
                  <w:tcW w:w="6730" w:type="dxa"/>
                  <w:tcBorders>
                    <w:top w:val="single" w:sz="6" w:space="0" w:color="auto"/>
                    <w:left w:val="single" w:sz="6" w:space="0" w:color="auto"/>
                    <w:bottom w:val="single" w:sz="6" w:space="0" w:color="auto"/>
                    <w:right w:val="single" w:sz="6" w:space="0" w:color="auto"/>
                  </w:tcBorders>
                </w:tcPr>
                <w:p w14:paraId="26D5A190" w14:textId="59519E37" w:rsidR="00DA67C5" w:rsidRPr="00E06477" w:rsidRDefault="009075C0" w:rsidP="00514B5B">
                  <w:pPr>
                    <w:autoSpaceDE w:val="0"/>
                    <w:autoSpaceDN w:val="0"/>
                    <w:adjustRightInd w:val="0"/>
                    <w:spacing w:after="0" w:line="240" w:lineRule="auto"/>
                    <w:jc w:val="both"/>
                    <w:rPr>
                      <w:rFonts w:ascii="Times New Roman" w:hAnsi="Times New Roman" w:cs="Times New Roman"/>
                      <w:bCs/>
                      <w:color w:val="000000"/>
                      <w:sz w:val="24"/>
                      <w:szCs w:val="24"/>
                    </w:rPr>
                  </w:pPr>
                  <w:r w:rsidRPr="00E06477">
                    <w:rPr>
                      <w:rFonts w:ascii="Times New Roman" w:hAnsi="Times New Roman" w:cs="Times New Roman"/>
                      <w:color w:val="000000"/>
                      <w:sz w:val="24"/>
                      <w:szCs w:val="24"/>
                    </w:rPr>
                    <w:t xml:space="preserve">Проекти на кандидати, осъществявали дейност най — малко 1 година, преди датата на кандидатстване </w:t>
                  </w:r>
                </w:p>
              </w:tc>
              <w:tc>
                <w:tcPr>
                  <w:tcW w:w="1985" w:type="dxa"/>
                  <w:tcBorders>
                    <w:top w:val="single" w:sz="6" w:space="0" w:color="auto"/>
                    <w:left w:val="single" w:sz="6" w:space="0" w:color="auto"/>
                    <w:bottom w:val="single" w:sz="6" w:space="0" w:color="auto"/>
                    <w:right w:val="single" w:sz="6" w:space="0" w:color="auto"/>
                  </w:tcBorders>
                  <w:vAlign w:val="center"/>
                </w:tcPr>
                <w:p w14:paraId="6CA3E1A2" w14:textId="67652F71" w:rsidR="00DA67C5"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DA67C5" w:rsidRPr="00E06477" w14:paraId="51E70E99"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093A8285" w14:textId="0CDD2E3F" w:rsidR="00DA67C5" w:rsidRPr="00E06477" w:rsidRDefault="00DA67C5"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4</w:t>
                  </w:r>
                </w:p>
              </w:tc>
              <w:tc>
                <w:tcPr>
                  <w:tcW w:w="6730" w:type="dxa"/>
                  <w:tcBorders>
                    <w:top w:val="single" w:sz="6" w:space="0" w:color="auto"/>
                    <w:left w:val="single" w:sz="6" w:space="0" w:color="auto"/>
                    <w:bottom w:val="single" w:sz="6" w:space="0" w:color="auto"/>
                    <w:right w:val="nil"/>
                  </w:tcBorders>
                </w:tcPr>
                <w:p w14:paraId="24ADCDDC" w14:textId="720210EF" w:rsidR="00DA67C5" w:rsidRPr="00E06477" w:rsidRDefault="009075C0" w:rsidP="00514B5B">
                  <w:pPr>
                    <w:autoSpaceDE w:val="0"/>
                    <w:autoSpaceDN w:val="0"/>
                    <w:adjustRightInd w:val="0"/>
                    <w:spacing w:after="0" w:line="240" w:lineRule="auto"/>
                    <w:jc w:val="both"/>
                    <w:rPr>
                      <w:rFonts w:ascii="Times New Roman" w:hAnsi="Times New Roman" w:cs="Times New Roman"/>
                      <w:bCs/>
                      <w:color w:val="000000"/>
                      <w:sz w:val="24"/>
                      <w:szCs w:val="24"/>
                    </w:rPr>
                  </w:pPr>
                  <w:r w:rsidRPr="00E06477">
                    <w:rPr>
                      <w:rFonts w:ascii="Times New Roman" w:hAnsi="Times New Roman" w:cs="Times New Roman"/>
                      <w:color w:val="000000"/>
                      <w:sz w:val="24"/>
                      <w:szCs w:val="24"/>
                    </w:rPr>
                    <w:t xml:space="preserve">Проектът е свързан с производствени дейности </w:t>
                  </w:r>
                </w:p>
              </w:tc>
              <w:tc>
                <w:tcPr>
                  <w:tcW w:w="1985" w:type="dxa"/>
                  <w:tcBorders>
                    <w:top w:val="single" w:sz="6" w:space="0" w:color="auto"/>
                    <w:left w:val="single" w:sz="6" w:space="0" w:color="auto"/>
                    <w:bottom w:val="single" w:sz="6" w:space="0" w:color="auto"/>
                    <w:right w:val="single" w:sz="6" w:space="0" w:color="auto"/>
                  </w:tcBorders>
                  <w:vAlign w:val="center"/>
                </w:tcPr>
                <w:p w14:paraId="3ABF2479" w14:textId="279770A0" w:rsidR="00DA67C5"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DA67C5" w:rsidRPr="00E06477" w14:paraId="0AC5D258"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2827D8DA" w14:textId="71C6B756" w:rsidR="00DA67C5" w:rsidRPr="00E06477" w:rsidRDefault="00DA67C5"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5</w:t>
                  </w:r>
                </w:p>
              </w:tc>
              <w:tc>
                <w:tcPr>
                  <w:tcW w:w="6730" w:type="dxa"/>
                  <w:tcBorders>
                    <w:top w:val="single" w:sz="6" w:space="0" w:color="auto"/>
                    <w:left w:val="single" w:sz="6" w:space="0" w:color="auto"/>
                    <w:bottom w:val="single" w:sz="6" w:space="0" w:color="auto"/>
                    <w:right w:val="nil"/>
                  </w:tcBorders>
                </w:tcPr>
                <w:p w14:paraId="1BB6F1CC" w14:textId="0159175D" w:rsidR="00DA67C5" w:rsidRPr="00E06477" w:rsidRDefault="00584DD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Проекти</w:t>
                  </w:r>
                  <w:r w:rsidR="009075C0" w:rsidRPr="00E06477">
                    <w:rPr>
                      <w:rFonts w:ascii="Times New Roman" w:hAnsi="Times New Roman" w:cs="Times New Roman"/>
                      <w:color w:val="000000"/>
                      <w:sz w:val="24"/>
                      <w:szCs w:val="24"/>
                    </w:rPr>
                    <w:t xml:space="preserve"> за развитие на селски, еко и културен туризъм и др. алтернативни форми на туризъм </w:t>
                  </w:r>
                </w:p>
              </w:tc>
              <w:tc>
                <w:tcPr>
                  <w:tcW w:w="1985" w:type="dxa"/>
                  <w:tcBorders>
                    <w:top w:val="single" w:sz="6" w:space="0" w:color="auto"/>
                    <w:left w:val="single" w:sz="6" w:space="0" w:color="auto"/>
                    <w:bottom w:val="single" w:sz="6" w:space="0" w:color="auto"/>
                    <w:right w:val="single" w:sz="6" w:space="0" w:color="auto"/>
                  </w:tcBorders>
                  <w:vAlign w:val="center"/>
                </w:tcPr>
                <w:p w14:paraId="5466E757" w14:textId="5AF388C7" w:rsidR="00DA67C5"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15 т.</w:t>
                  </w:r>
                </w:p>
              </w:tc>
            </w:tr>
            <w:tr w:rsidR="009075C0" w:rsidRPr="00E06477" w14:paraId="418ED8DB"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4ADB1FC2" w14:textId="1A5192E9"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6</w:t>
                  </w:r>
                </w:p>
              </w:tc>
              <w:tc>
                <w:tcPr>
                  <w:tcW w:w="6730" w:type="dxa"/>
                  <w:tcBorders>
                    <w:top w:val="single" w:sz="6" w:space="0" w:color="auto"/>
                    <w:left w:val="single" w:sz="6" w:space="0" w:color="auto"/>
                    <w:bottom w:val="single" w:sz="6" w:space="0" w:color="auto"/>
                    <w:right w:val="nil"/>
                  </w:tcBorders>
                </w:tcPr>
                <w:p w14:paraId="0BBBA77C" w14:textId="02C51103" w:rsidR="009075C0" w:rsidRPr="00E06477" w:rsidRDefault="009075C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 xml:space="preserve">Проекти, създаващи работни места </w:t>
                  </w:r>
                </w:p>
                <w:p w14:paraId="3914E968" w14:textId="47ED6453" w:rsidR="009075C0" w:rsidRPr="00E06477" w:rsidRDefault="009075C0" w:rsidP="00514B5B">
                  <w:pPr>
                    <w:autoSpaceDE w:val="0"/>
                    <w:autoSpaceDN w:val="0"/>
                    <w:adjustRightInd w:val="0"/>
                    <w:spacing w:after="0" w:line="240" w:lineRule="auto"/>
                    <w:jc w:val="both"/>
                    <w:rPr>
                      <w:rFonts w:ascii="Times New Roman" w:hAnsi="Times New Roman" w:cs="Times New Roman"/>
                      <w:color w:val="000000"/>
                      <w:sz w:val="24"/>
                      <w:szCs w:val="24"/>
                    </w:rPr>
                  </w:pPr>
                  <w:r w:rsidRPr="00E06477">
                    <w:rPr>
                      <w:rFonts w:ascii="Times New Roman" w:hAnsi="Times New Roman" w:cs="Times New Roman"/>
                      <w:color w:val="000000"/>
                      <w:sz w:val="24"/>
                      <w:szCs w:val="24"/>
                    </w:rPr>
                    <w:t>-</w:t>
                  </w:r>
                  <w:r w:rsidRPr="00E06477">
                    <w:rPr>
                      <w:rFonts w:ascii="Times New Roman" w:hAnsi="Times New Roman" w:cs="Times New Roman"/>
                      <w:color w:val="000000"/>
                      <w:sz w:val="24"/>
                      <w:szCs w:val="24"/>
                    </w:rPr>
                    <w:tab/>
                    <w:t xml:space="preserve">С извършване на инвестицията кандидатът ще създаде пад 2 работни места </w:t>
                  </w:r>
                </w:p>
                <w:p w14:paraId="535E3F80" w14:textId="720A5C71" w:rsidR="009075C0" w:rsidRPr="00E06477" w:rsidRDefault="009075C0" w:rsidP="00514B5B">
                  <w:pPr>
                    <w:autoSpaceDE w:val="0"/>
                    <w:autoSpaceDN w:val="0"/>
                    <w:adjustRightInd w:val="0"/>
                    <w:spacing w:after="0" w:line="240" w:lineRule="auto"/>
                    <w:jc w:val="both"/>
                    <w:rPr>
                      <w:rFonts w:ascii="Times New Roman" w:hAnsi="Times New Roman" w:cs="Times New Roman"/>
                      <w:bCs/>
                      <w:color w:val="000000"/>
                      <w:sz w:val="24"/>
                      <w:szCs w:val="24"/>
                    </w:rPr>
                  </w:pPr>
                  <w:r w:rsidRPr="00E06477">
                    <w:rPr>
                      <w:rFonts w:ascii="Times New Roman" w:hAnsi="Times New Roman" w:cs="Times New Roman"/>
                      <w:color w:val="000000"/>
                      <w:sz w:val="24"/>
                      <w:szCs w:val="24"/>
                    </w:rPr>
                    <w:t>.</w:t>
                  </w:r>
                  <w:r w:rsidRPr="00E06477">
                    <w:rPr>
                      <w:rFonts w:ascii="Times New Roman" w:hAnsi="Times New Roman" w:cs="Times New Roman"/>
                      <w:color w:val="000000"/>
                      <w:sz w:val="24"/>
                      <w:szCs w:val="24"/>
                    </w:rPr>
                    <w:tab/>
                    <w:t xml:space="preserve">- С извършване на инвестицията кандидатът ще създаде до 2 работни места </w:t>
                  </w:r>
                </w:p>
              </w:tc>
              <w:tc>
                <w:tcPr>
                  <w:tcW w:w="1985" w:type="dxa"/>
                  <w:tcBorders>
                    <w:top w:val="single" w:sz="6" w:space="0" w:color="auto"/>
                    <w:left w:val="single" w:sz="6" w:space="0" w:color="auto"/>
                    <w:bottom w:val="single" w:sz="6" w:space="0" w:color="auto"/>
                    <w:right w:val="single" w:sz="6" w:space="0" w:color="auto"/>
                  </w:tcBorders>
                  <w:vAlign w:val="center"/>
                </w:tcPr>
                <w:p w14:paraId="3A096DB3" w14:textId="77777777" w:rsidR="009075C0" w:rsidRPr="00E06477" w:rsidRDefault="009075C0" w:rsidP="00DA67C5">
                  <w:pPr>
                    <w:autoSpaceDE w:val="0"/>
                    <w:autoSpaceDN w:val="0"/>
                    <w:adjustRightInd w:val="0"/>
                    <w:spacing w:after="0" w:line="240" w:lineRule="auto"/>
                    <w:jc w:val="center"/>
                    <w:rPr>
                      <w:rFonts w:ascii="Times New Roman" w:hAnsi="Times New Roman" w:cs="Times New Roman"/>
                      <w:color w:val="000000"/>
                      <w:sz w:val="24"/>
                      <w:szCs w:val="24"/>
                    </w:rPr>
                  </w:pPr>
                  <w:r w:rsidRPr="00E06477">
                    <w:rPr>
                      <w:rFonts w:ascii="Times New Roman" w:hAnsi="Times New Roman" w:cs="Times New Roman"/>
                      <w:color w:val="000000"/>
                      <w:sz w:val="24"/>
                      <w:szCs w:val="24"/>
                    </w:rPr>
                    <w:t>20 т.;</w:t>
                  </w:r>
                </w:p>
                <w:p w14:paraId="4873F08A" w14:textId="77777777" w:rsidR="009075C0" w:rsidRPr="00E06477" w:rsidRDefault="009075C0" w:rsidP="00DA67C5">
                  <w:pPr>
                    <w:autoSpaceDE w:val="0"/>
                    <w:autoSpaceDN w:val="0"/>
                    <w:adjustRightInd w:val="0"/>
                    <w:spacing w:after="0" w:line="240" w:lineRule="auto"/>
                    <w:jc w:val="center"/>
                    <w:rPr>
                      <w:rFonts w:ascii="Times New Roman" w:hAnsi="Times New Roman" w:cs="Times New Roman"/>
                      <w:color w:val="000000"/>
                      <w:sz w:val="24"/>
                      <w:szCs w:val="24"/>
                    </w:rPr>
                  </w:pPr>
                </w:p>
                <w:p w14:paraId="61B6EC29" w14:textId="5F367D5B"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9075C0" w:rsidRPr="00E06477" w14:paraId="16316FE5"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0B355FB3" w14:textId="296D5885"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7</w:t>
                  </w:r>
                </w:p>
              </w:tc>
              <w:tc>
                <w:tcPr>
                  <w:tcW w:w="6730" w:type="dxa"/>
                  <w:tcBorders>
                    <w:top w:val="single" w:sz="6" w:space="0" w:color="auto"/>
                    <w:left w:val="single" w:sz="6" w:space="0" w:color="auto"/>
                    <w:bottom w:val="single" w:sz="6" w:space="0" w:color="auto"/>
                    <w:right w:val="nil"/>
                  </w:tcBorders>
                </w:tcPr>
                <w:p w14:paraId="19A502D6" w14:textId="52A81201" w:rsidR="009075C0" w:rsidRPr="00E06477" w:rsidRDefault="009075C0" w:rsidP="009075C0">
                  <w:pPr>
                    <w:autoSpaceDE w:val="0"/>
                    <w:autoSpaceDN w:val="0"/>
                    <w:adjustRightInd w:val="0"/>
                    <w:spacing w:after="0" w:line="240" w:lineRule="auto"/>
                    <w:rPr>
                      <w:rFonts w:ascii="Times New Roman" w:hAnsi="Times New Roman" w:cs="Times New Roman"/>
                      <w:color w:val="000000"/>
                      <w:sz w:val="24"/>
                      <w:szCs w:val="24"/>
                    </w:rPr>
                  </w:pPr>
                  <w:r w:rsidRPr="00E06477">
                    <w:rPr>
                      <w:rFonts w:ascii="Times New Roman" w:hAnsi="Times New Roman" w:cs="Times New Roman"/>
                      <w:color w:val="000000"/>
                      <w:sz w:val="24"/>
                      <w:szCs w:val="24"/>
                    </w:rPr>
                    <w:t xml:space="preserve">Проекти включващи технологиите в областта на „зелената икономика“, включително на енергия от ВЕИ </w:t>
                  </w:r>
                </w:p>
              </w:tc>
              <w:tc>
                <w:tcPr>
                  <w:tcW w:w="1985" w:type="dxa"/>
                  <w:tcBorders>
                    <w:top w:val="single" w:sz="6" w:space="0" w:color="auto"/>
                    <w:left w:val="single" w:sz="6" w:space="0" w:color="auto"/>
                    <w:bottom w:val="single" w:sz="6" w:space="0" w:color="auto"/>
                    <w:right w:val="single" w:sz="6" w:space="0" w:color="auto"/>
                  </w:tcBorders>
                  <w:vAlign w:val="center"/>
                </w:tcPr>
                <w:p w14:paraId="6A6A970B" w14:textId="12793377"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9075C0" w:rsidRPr="00E06477" w14:paraId="3585A2CB"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334F7F53" w14:textId="79877531"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8</w:t>
                  </w:r>
                </w:p>
              </w:tc>
              <w:tc>
                <w:tcPr>
                  <w:tcW w:w="6730" w:type="dxa"/>
                  <w:tcBorders>
                    <w:top w:val="single" w:sz="6" w:space="0" w:color="auto"/>
                    <w:left w:val="single" w:sz="6" w:space="0" w:color="auto"/>
                    <w:bottom w:val="single" w:sz="6" w:space="0" w:color="auto"/>
                    <w:right w:val="nil"/>
                  </w:tcBorders>
                </w:tcPr>
                <w:p w14:paraId="0BD47383" w14:textId="33371117" w:rsidR="009075C0" w:rsidRPr="00E06477" w:rsidRDefault="009075C0" w:rsidP="009075C0">
                  <w:pPr>
                    <w:autoSpaceDE w:val="0"/>
                    <w:autoSpaceDN w:val="0"/>
                    <w:adjustRightInd w:val="0"/>
                    <w:spacing w:after="0" w:line="240" w:lineRule="auto"/>
                    <w:rPr>
                      <w:rFonts w:ascii="Times New Roman" w:hAnsi="Times New Roman" w:cs="Times New Roman"/>
                      <w:bCs/>
                      <w:color w:val="000000"/>
                      <w:sz w:val="24"/>
                      <w:szCs w:val="24"/>
                    </w:rPr>
                  </w:pPr>
                  <w:r w:rsidRPr="00E06477">
                    <w:rPr>
                      <w:rFonts w:ascii="Times New Roman" w:hAnsi="Times New Roman" w:cs="Times New Roman"/>
                      <w:color w:val="000000"/>
                      <w:sz w:val="24"/>
                      <w:szCs w:val="24"/>
                    </w:rPr>
                    <w:t>Проектът е за развитие на неземеделски дейности извън общинския център</w:t>
                  </w:r>
                </w:p>
              </w:tc>
              <w:tc>
                <w:tcPr>
                  <w:tcW w:w="1985" w:type="dxa"/>
                  <w:tcBorders>
                    <w:top w:val="single" w:sz="6" w:space="0" w:color="auto"/>
                    <w:left w:val="single" w:sz="6" w:space="0" w:color="auto"/>
                    <w:bottom w:val="single" w:sz="6" w:space="0" w:color="auto"/>
                    <w:right w:val="single" w:sz="6" w:space="0" w:color="auto"/>
                  </w:tcBorders>
                  <w:vAlign w:val="center"/>
                </w:tcPr>
                <w:p w14:paraId="706032B1" w14:textId="5EBD5DB6"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5 т.</w:t>
                  </w:r>
                </w:p>
              </w:tc>
            </w:tr>
            <w:tr w:rsidR="009075C0" w:rsidRPr="00E06477" w14:paraId="6C90EED3" w14:textId="77777777" w:rsidTr="001F39E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vAlign w:val="center"/>
                </w:tcPr>
                <w:p w14:paraId="0DA3C14D" w14:textId="560AAD06"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9</w:t>
                  </w:r>
                </w:p>
              </w:tc>
              <w:tc>
                <w:tcPr>
                  <w:tcW w:w="6730" w:type="dxa"/>
                  <w:tcBorders>
                    <w:top w:val="single" w:sz="6" w:space="0" w:color="auto"/>
                    <w:left w:val="single" w:sz="6" w:space="0" w:color="auto"/>
                    <w:bottom w:val="single" w:sz="6" w:space="0" w:color="auto"/>
                    <w:right w:val="nil"/>
                  </w:tcBorders>
                </w:tcPr>
                <w:p w14:paraId="5E3B6397" w14:textId="607011E8" w:rsidR="009075C0" w:rsidRPr="00E06477" w:rsidRDefault="009075C0" w:rsidP="009075C0">
                  <w:pPr>
                    <w:autoSpaceDE w:val="0"/>
                    <w:autoSpaceDN w:val="0"/>
                    <w:adjustRightInd w:val="0"/>
                    <w:spacing w:after="0" w:line="240" w:lineRule="auto"/>
                    <w:rPr>
                      <w:rFonts w:ascii="Times New Roman" w:hAnsi="Times New Roman" w:cs="Times New Roman"/>
                      <w:bCs/>
                      <w:color w:val="000000"/>
                      <w:sz w:val="24"/>
                      <w:szCs w:val="24"/>
                    </w:rPr>
                  </w:pPr>
                  <w:r w:rsidRPr="00E06477">
                    <w:rPr>
                      <w:rFonts w:ascii="Times New Roman" w:hAnsi="Times New Roman" w:cs="Times New Roman"/>
                      <w:color w:val="000000"/>
                      <w:sz w:val="24"/>
                      <w:szCs w:val="24"/>
                    </w:rPr>
                    <w:t xml:space="preserve">Проектът е на кандидати, които не са получавали помощ от EC </w:t>
                  </w:r>
                </w:p>
              </w:tc>
              <w:tc>
                <w:tcPr>
                  <w:tcW w:w="1985" w:type="dxa"/>
                  <w:tcBorders>
                    <w:top w:val="single" w:sz="6" w:space="0" w:color="auto"/>
                    <w:left w:val="single" w:sz="6" w:space="0" w:color="auto"/>
                    <w:bottom w:val="single" w:sz="6" w:space="0" w:color="auto"/>
                    <w:right w:val="single" w:sz="6" w:space="0" w:color="auto"/>
                  </w:tcBorders>
                  <w:vAlign w:val="center"/>
                </w:tcPr>
                <w:p w14:paraId="27686FAC" w14:textId="02937DAC" w:rsidR="009075C0" w:rsidRPr="00E06477" w:rsidRDefault="009075C0"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color w:val="000000"/>
                      <w:sz w:val="24"/>
                      <w:szCs w:val="24"/>
                    </w:rPr>
                    <w:t>10 т.</w:t>
                  </w:r>
                </w:p>
              </w:tc>
            </w:tr>
            <w:tr w:rsidR="00B63893" w:rsidRPr="00E06477" w14:paraId="11CD76F6" w14:textId="77777777" w:rsidTr="001F39E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6" w:space="0" w:color="auto"/>
                    <w:right w:val="single" w:sz="6" w:space="0" w:color="auto"/>
                  </w:tcBorders>
                  <w:shd w:val="solid" w:color="C0C0C0" w:fill="auto"/>
                </w:tcPr>
                <w:p w14:paraId="6223365C" w14:textId="77777777" w:rsidR="00B63893" w:rsidRPr="00E06477"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6730" w:type="dxa"/>
                  <w:tcBorders>
                    <w:top w:val="single" w:sz="6" w:space="0" w:color="auto"/>
                    <w:left w:val="single" w:sz="6" w:space="0" w:color="auto"/>
                    <w:bottom w:val="single" w:sz="6" w:space="0" w:color="auto"/>
                    <w:right w:val="nil"/>
                  </w:tcBorders>
                  <w:shd w:val="solid" w:color="C0C0C0" w:fill="auto"/>
                </w:tcPr>
                <w:p w14:paraId="7BE950B1" w14:textId="77777777" w:rsidR="00B63893" w:rsidRPr="00E06477" w:rsidRDefault="00B63893" w:rsidP="00B63893">
                  <w:pPr>
                    <w:autoSpaceDE w:val="0"/>
                    <w:autoSpaceDN w:val="0"/>
                    <w:adjustRightInd w:val="0"/>
                    <w:spacing w:after="0" w:line="240" w:lineRule="auto"/>
                    <w:jc w:val="right"/>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Максимален брой точки</w:t>
                  </w:r>
                </w:p>
              </w:tc>
              <w:tc>
                <w:tcPr>
                  <w:tcW w:w="1985" w:type="dxa"/>
                  <w:tcBorders>
                    <w:top w:val="single" w:sz="6" w:space="0" w:color="auto"/>
                    <w:left w:val="single" w:sz="6" w:space="0" w:color="auto"/>
                    <w:bottom w:val="single" w:sz="6" w:space="0" w:color="auto"/>
                    <w:right w:val="single" w:sz="6" w:space="0" w:color="auto"/>
                  </w:tcBorders>
                  <w:shd w:val="solid" w:color="C0C0C0" w:fill="auto"/>
                  <w:vAlign w:val="center"/>
                </w:tcPr>
                <w:p w14:paraId="40C99E5F" w14:textId="5B5ECF78" w:rsidR="00B63893" w:rsidRPr="00E06477" w:rsidRDefault="00B63893"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100</w:t>
                  </w:r>
                  <w:r w:rsidR="00DA67C5" w:rsidRPr="00E06477">
                    <w:rPr>
                      <w:rFonts w:ascii="Times New Roman" w:hAnsi="Times New Roman" w:cs="Times New Roman"/>
                      <w:b/>
                      <w:bCs/>
                      <w:color w:val="000000"/>
                      <w:sz w:val="24"/>
                      <w:szCs w:val="24"/>
                    </w:rPr>
                    <w:t xml:space="preserve"> т.</w:t>
                  </w:r>
                </w:p>
              </w:tc>
            </w:tr>
            <w:tr w:rsidR="00B63893" w:rsidRPr="00E06477" w14:paraId="2122779C" w14:textId="77777777" w:rsidTr="001F39E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6" w:space="0" w:color="auto"/>
                    <w:right w:val="single" w:sz="6" w:space="0" w:color="auto"/>
                  </w:tcBorders>
                  <w:shd w:val="solid" w:color="C0C0C0" w:fill="auto"/>
                </w:tcPr>
                <w:p w14:paraId="125963AF" w14:textId="77777777" w:rsidR="00B63893" w:rsidRPr="00E06477"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6730" w:type="dxa"/>
                  <w:tcBorders>
                    <w:top w:val="single" w:sz="6" w:space="0" w:color="auto"/>
                    <w:left w:val="single" w:sz="6" w:space="0" w:color="auto"/>
                    <w:bottom w:val="single" w:sz="6" w:space="0" w:color="auto"/>
                    <w:right w:val="nil"/>
                  </w:tcBorders>
                  <w:shd w:val="solid" w:color="C0C0C0" w:fill="auto"/>
                </w:tcPr>
                <w:p w14:paraId="0A51D96A" w14:textId="5F4A1D09" w:rsidR="00B63893" w:rsidRPr="00E06477" w:rsidRDefault="00DA67C5" w:rsidP="00DA67C5">
                  <w:pPr>
                    <w:autoSpaceDE w:val="0"/>
                    <w:autoSpaceDN w:val="0"/>
                    <w:adjustRightInd w:val="0"/>
                    <w:spacing w:after="0" w:line="240" w:lineRule="auto"/>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 xml:space="preserve">Подпомагат се проекти получили минимум </w:t>
                  </w:r>
                </w:p>
              </w:tc>
              <w:tc>
                <w:tcPr>
                  <w:tcW w:w="1985" w:type="dxa"/>
                  <w:tcBorders>
                    <w:top w:val="single" w:sz="6" w:space="0" w:color="auto"/>
                    <w:left w:val="single" w:sz="6" w:space="0" w:color="auto"/>
                    <w:bottom w:val="single" w:sz="6" w:space="0" w:color="auto"/>
                    <w:right w:val="single" w:sz="6" w:space="0" w:color="auto"/>
                  </w:tcBorders>
                  <w:shd w:val="solid" w:color="C0C0C0" w:fill="auto"/>
                  <w:vAlign w:val="center"/>
                </w:tcPr>
                <w:p w14:paraId="010E6AC3" w14:textId="223752CA" w:rsidR="00B63893" w:rsidRPr="00E06477" w:rsidRDefault="000639E7" w:rsidP="00DA67C5">
                  <w:pPr>
                    <w:autoSpaceDE w:val="0"/>
                    <w:autoSpaceDN w:val="0"/>
                    <w:adjustRightInd w:val="0"/>
                    <w:spacing w:after="0" w:line="240" w:lineRule="auto"/>
                    <w:jc w:val="center"/>
                    <w:rPr>
                      <w:rFonts w:ascii="Times New Roman" w:hAnsi="Times New Roman" w:cs="Times New Roman"/>
                      <w:b/>
                      <w:bCs/>
                      <w:color w:val="000000"/>
                      <w:sz w:val="24"/>
                      <w:szCs w:val="24"/>
                    </w:rPr>
                  </w:pPr>
                  <w:r w:rsidRPr="00E06477">
                    <w:rPr>
                      <w:rFonts w:ascii="Times New Roman" w:hAnsi="Times New Roman" w:cs="Times New Roman"/>
                      <w:b/>
                      <w:bCs/>
                      <w:color w:val="000000"/>
                      <w:sz w:val="24"/>
                      <w:szCs w:val="24"/>
                    </w:rPr>
                    <w:t>3</w:t>
                  </w:r>
                  <w:r w:rsidR="00DA749A" w:rsidRPr="00E06477">
                    <w:rPr>
                      <w:rFonts w:ascii="Times New Roman" w:hAnsi="Times New Roman" w:cs="Times New Roman"/>
                      <w:b/>
                      <w:bCs/>
                      <w:color w:val="000000"/>
                      <w:sz w:val="24"/>
                      <w:szCs w:val="24"/>
                    </w:rPr>
                    <w:t>0</w:t>
                  </w:r>
                  <w:r w:rsidR="00DA67C5" w:rsidRPr="00E06477">
                    <w:rPr>
                      <w:rFonts w:ascii="Times New Roman" w:hAnsi="Times New Roman" w:cs="Times New Roman"/>
                      <w:b/>
                      <w:bCs/>
                      <w:color w:val="000000"/>
                      <w:sz w:val="24"/>
                      <w:szCs w:val="24"/>
                    </w:rPr>
                    <w:t xml:space="preserve"> т.</w:t>
                  </w:r>
                </w:p>
              </w:tc>
            </w:tr>
          </w:tbl>
          <w:p w14:paraId="1D07486D" w14:textId="77777777" w:rsidR="00544B1A" w:rsidRPr="00E06477" w:rsidRDefault="00544B1A" w:rsidP="00544B1A">
            <w:pPr>
              <w:spacing w:before="120" w:after="120"/>
              <w:jc w:val="both"/>
              <w:rPr>
                <w:b/>
                <w:bCs/>
                <w:noProof/>
                <w:snapToGrid w:val="0"/>
                <w:sz w:val="24"/>
                <w:szCs w:val="24"/>
              </w:rPr>
            </w:pPr>
            <w:r w:rsidRPr="00E06477">
              <w:rPr>
                <w:b/>
                <w:bCs/>
                <w:noProof/>
                <w:snapToGrid w:val="0"/>
                <w:sz w:val="24"/>
                <w:szCs w:val="24"/>
              </w:rPr>
              <w:t>В случай, че две или повече проектни предложения получат еднакъв общ брой точки по критериите за оценка и не е наличен финансов ресурс за финансирането им, тези проекти ще бъдат допълнително приоритизирани/класирани по следния начин:</w:t>
            </w:r>
          </w:p>
          <w:p w14:paraId="3B722F47" w14:textId="77777777" w:rsidR="00544B1A" w:rsidRPr="00E06477" w:rsidRDefault="00544B1A" w:rsidP="00544B1A">
            <w:pPr>
              <w:spacing w:before="120" w:after="120"/>
              <w:jc w:val="both"/>
              <w:rPr>
                <w:b/>
                <w:bCs/>
                <w:noProof/>
                <w:snapToGrid w:val="0"/>
                <w:sz w:val="24"/>
                <w:szCs w:val="24"/>
              </w:rPr>
            </w:pPr>
            <w:r w:rsidRPr="00E06477">
              <w:rPr>
                <w:b/>
                <w:bCs/>
                <w:noProof/>
                <w:snapToGrid w:val="0"/>
                <w:sz w:val="24"/>
                <w:szCs w:val="24"/>
              </w:rPr>
              <w:t xml:space="preserve">           - по-високи показатели по критерий „Проекти, създаващи работни места“;</w:t>
            </w:r>
          </w:p>
          <w:p w14:paraId="268C7AAE" w14:textId="77777777" w:rsidR="00544B1A" w:rsidRPr="00E06477" w:rsidRDefault="00544B1A" w:rsidP="00544B1A">
            <w:pPr>
              <w:spacing w:before="120" w:after="120"/>
              <w:jc w:val="both"/>
              <w:rPr>
                <w:b/>
                <w:bCs/>
                <w:noProof/>
                <w:snapToGrid w:val="0"/>
                <w:sz w:val="24"/>
                <w:szCs w:val="24"/>
              </w:rPr>
            </w:pPr>
            <w:r w:rsidRPr="00E06477">
              <w:rPr>
                <w:b/>
                <w:bCs/>
                <w:noProof/>
                <w:snapToGrid w:val="0"/>
                <w:sz w:val="24"/>
                <w:szCs w:val="24"/>
              </w:rPr>
              <w:t>-</w:t>
            </w:r>
            <w:r w:rsidRPr="00E06477">
              <w:rPr>
                <w:b/>
                <w:bCs/>
                <w:noProof/>
                <w:snapToGrid w:val="0"/>
                <w:sz w:val="24"/>
                <w:szCs w:val="24"/>
              </w:rPr>
              <w:tab/>
              <w:t>по-високи показатели по критерий „Проекта за развитие на неземеделски дейности извън общинския център“;</w:t>
            </w:r>
          </w:p>
          <w:p w14:paraId="411C20AE" w14:textId="764B2E6A" w:rsidR="00544B1A" w:rsidRPr="00E06477" w:rsidRDefault="00544B1A" w:rsidP="00544B1A">
            <w:pPr>
              <w:spacing w:before="120" w:after="120"/>
              <w:jc w:val="both"/>
              <w:rPr>
                <w:b/>
                <w:bCs/>
                <w:noProof/>
                <w:snapToGrid w:val="0"/>
                <w:sz w:val="24"/>
                <w:szCs w:val="24"/>
              </w:rPr>
            </w:pPr>
            <w:r w:rsidRPr="00E06477">
              <w:rPr>
                <w:b/>
                <w:bCs/>
                <w:noProof/>
                <w:snapToGrid w:val="0"/>
                <w:sz w:val="24"/>
                <w:szCs w:val="24"/>
              </w:rPr>
              <w:t>-</w:t>
            </w:r>
            <w:r w:rsidRPr="00E06477">
              <w:rPr>
                <w:b/>
                <w:bCs/>
                <w:noProof/>
                <w:snapToGrid w:val="0"/>
                <w:sz w:val="24"/>
                <w:szCs w:val="24"/>
              </w:rPr>
              <w:tab/>
              <w:t>по-високи показатели по критерий „Проекти за развитие на селски, еко и културен туризъм и др. алтернативни форми на туризъм“.</w:t>
            </w:r>
          </w:p>
        </w:tc>
      </w:tr>
    </w:tbl>
    <w:p w14:paraId="4FAD18C4" w14:textId="77777777" w:rsidR="00D46B84" w:rsidRPr="00D46B84" w:rsidRDefault="00D46B84"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bookmarkStart w:id="79" w:name="_Toc445385615"/>
      <w:r w:rsidRPr="00D46B84">
        <w:rPr>
          <w:rFonts w:ascii="Times New Roman" w:hAnsi="Times New Roman" w:cs="Times New Roman"/>
          <w:sz w:val="24"/>
          <w:szCs w:val="24"/>
        </w:rPr>
        <w:lastRenderedPageBreak/>
        <w:t>Съответствие с критериите за оценка:</w:t>
      </w:r>
    </w:p>
    <w:p w14:paraId="3E9BF83D" w14:textId="77777777" w:rsidR="00D46B84" w:rsidRPr="00D46B84" w:rsidRDefault="00D46B84"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B84">
        <w:rPr>
          <w:rFonts w:ascii="Times New Roman" w:hAnsi="Times New Roman" w:cs="Times New Roman"/>
          <w:sz w:val="24"/>
          <w:szCs w:val="24"/>
        </w:rPr>
        <w:t>1.</w:t>
      </w:r>
      <w:r w:rsidRPr="00D46B84">
        <w:rPr>
          <w:rFonts w:ascii="Times New Roman" w:hAnsi="Times New Roman" w:cs="Times New Roman"/>
          <w:sz w:val="24"/>
          <w:szCs w:val="24"/>
        </w:rPr>
        <w:tab/>
        <w:t xml:space="preserve">Съответствие с критерий за оценка 1. „Проекти, отговарящи на Приоритет 3, „Специфична цел 1: Съхраняване и валоризиране на природните и културни ценности в община Поморие“ и/или Специфична цел 2 „Максимално оползотворяване на културното и природно наследство за развитие на конкурентноспособни туристически продукти“ и/или Специфична цел 1 от Приоритет 2: „1-Насърчаване на инвестициите в енергийна ефективност, технологична модернизация и иновации в предприятията“ на Общински план за развитие на община Поморие за периода 2014-2020г.“:  </w:t>
      </w:r>
    </w:p>
    <w:p w14:paraId="23779894" w14:textId="098E6F3B" w:rsidR="00D46B84" w:rsidRDefault="00D46B84"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B84">
        <w:rPr>
          <w:rFonts w:ascii="Times New Roman" w:hAnsi="Times New Roman" w:cs="Times New Roman"/>
          <w:sz w:val="24"/>
          <w:szCs w:val="24"/>
        </w:rPr>
        <w:lastRenderedPageBreak/>
        <w:t>За определяне съответствието на проектното предложение с критерий за оценка 1, кандидатът следва да представи обосновка в т.11. Допълнителна информация в ИСУН 2020 относно начина, по който проектното предложение отговаря на гореописаните изисквания.</w:t>
      </w:r>
    </w:p>
    <w:p w14:paraId="2D794A3B" w14:textId="619D03B8" w:rsidR="00422BDB" w:rsidRPr="00E06477" w:rsidRDefault="00422BDB"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Обосновката трябва д</w:t>
      </w:r>
      <w:r w:rsidR="00355A72" w:rsidRPr="00E06477">
        <w:rPr>
          <w:rFonts w:ascii="Times New Roman" w:hAnsi="Times New Roman" w:cs="Times New Roman"/>
          <w:sz w:val="24"/>
          <w:szCs w:val="24"/>
        </w:rPr>
        <w:t xml:space="preserve">а е достатъчно ясна и конкретна и да отговаря </w:t>
      </w:r>
      <w:r w:rsidR="00A27914">
        <w:rPr>
          <w:rFonts w:ascii="Times New Roman" w:hAnsi="Times New Roman" w:cs="Times New Roman"/>
          <w:sz w:val="24"/>
          <w:szCs w:val="24"/>
        </w:rPr>
        <w:t xml:space="preserve">на </w:t>
      </w:r>
      <w:r w:rsidR="000001F1" w:rsidRPr="00E06477">
        <w:rPr>
          <w:rFonts w:ascii="Times New Roman" w:hAnsi="Times New Roman" w:cs="Times New Roman"/>
          <w:sz w:val="24"/>
          <w:szCs w:val="24"/>
        </w:rPr>
        <w:t>Приоритет 3, „Специфична цел 1: Съхраняване и валоризиране на природните и културни ценности в община Поморие“ и/или Специфична цел 2 „Максимално оползотворяване на културното и природно наследство за развитие на конкурентноспособни туристически продукти“ и/или Специфична цел 1 от Приоритет 2: „1-Насърчаване на инвестициите в енергийна ефективност, технологична модернизация и иновации в предприятията“ на Общински план за развитие на община Поморие за периода 2014-2020г.“</w:t>
      </w:r>
    </w:p>
    <w:p w14:paraId="4CDDC1CD" w14:textId="77777777" w:rsidR="00B61153" w:rsidRPr="00E06477" w:rsidRDefault="0024088E"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b/>
          <w:sz w:val="24"/>
          <w:szCs w:val="24"/>
        </w:rPr>
        <w:t>2.</w:t>
      </w:r>
      <w:r w:rsidRPr="00E06477">
        <w:rPr>
          <w:rFonts w:ascii="Times New Roman" w:hAnsi="Times New Roman" w:cs="Times New Roman"/>
          <w:b/>
          <w:sz w:val="24"/>
          <w:szCs w:val="24"/>
        </w:rPr>
        <w:tab/>
        <w:t>Съответствие с критерий за оценка 2: „Проекти, подадени от кандидати притежаващи опит или образование в сектора, за който кандидатстват“:</w:t>
      </w:r>
      <w:r w:rsidRPr="00E06477">
        <w:rPr>
          <w:rFonts w:ascii="Times New Roman" w:hAnsi="Times New Roman" w:cs="Times New Roman"/>
          <w:sz w:val="24"/>
          <w:szCs w:val="24"/>
        </w:rPr>
        <w:t xml:space="preserve"> </w:t>
      </w:r>
    </w:p>
    <w:p w14:paraId="1465BC1B" w14:textId="49CB9FCF" w:rsidR="0024088E" w:rsidRPr="00E06477" w:rsidRDefault="0024088E"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определяне съответствието на проектното предложение с критерий за оценка 2, кандидатът следва да представи документи, доказващи, че кандидати</w:t>
      </w:r>
      <w:r w:rsidR="00645C93">
        <w:rPr>
          <w:rFonts w:ascii="Times New Roman" w:hAnsi="Times New Roman" w:cs="Times New Roman"/>
          <w:sz w:val="24"/>
          <w:szCs w:val="24"/>
        </w:rPr>
        <w:t>те</w:t>
      </w:r>
      <w:r w:rsidRPr="00E06477">
        <w:rPr>
          <w:rFonts w:ascii="Times New Roman" w:hAnsi="Times New Roman" w:cs="Times New Roman"/>
          <w:sz w:val="24"/>
          <w:szCs w:val="24"/>
        </w:rPr>
        <w:t xml:space="preserve"> притежават опит или образование в сектора, </w:t>
      </w:r>
      <w:r w:rsidR="00143247" w:rsidRPr="00E06477">
        <w:rPr>
          <w:rFonts w:ascii="Times New Roman" w:hAnsi="Times New Roman" w:cs="Times New Roman"/>
          <w:sz w:val="24"/>
          <w:szCs w:val="24"/>
        </w:rPr>
        <w:t>за който кандидатстват.</w:t>
      </w:r>
    </w:p>
    <w:p w14:paraId="103F056F" w14:textId="20CE45FD" w:rsidR="009767F8" w:rsidRPr="00E06477" w:rsidRDefault="009767F8"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Точки по критерия се предоставят ако кандидатът докаже опит или образование  с един или повече от следните документи на кандидата: </w:t>
      </w:r>
    </w:p>
    <w:p w14:paraId="5CC01B56" w14:textId="77777777" w:rsidR="009767F8" w:rsidRDefault="009767F8"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 Копие от диплома за придобита образователно-квалификационна степен „бакалавър“ или по-висока степен (образователна или научна); </w:t>
      </w:r>
    </w:p>
    <w:p w14:paraId="1F6C43A1" w14:textId="40687371" w:rsidR="00D46B84" w:rsidRDefault="00D46B84"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B84">
        <w:rPr>
          <w:rFonts w:ascii="Times New Roman" w:hAnsi="Times New Roman" w:cs="Times New Roman"/>
          <w:sz w:val="24"/>
          <w:szCs w:val="24"/>
        </w:rPr>
        <w:t>- копие на свидетелството за правоспособност за професии, упражняването на които изисква правоспособност;</w:t>
      </w:r>
    </w:p>
    <w:p w14:paraId="253B2169" w14:textId="687D716A" w:rsidR="00D46B84" w:rsidRPr="00E06477" w:rsidRDefault="00D46B84" w:rsidP="00D46B8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B84">
        <w:rPr>
          <w:rFonts w:ascii="Times New Roman" w:hAnsi="Times New Roman" w:cs="Times New Roman"/>
          <w:sz w:val="24"/>
          <w:szCs w:val="24"/>
        </w:rPr>
        <w:t>- копие на удостоверението за професионално образование (средно-специално или друг вид образование).</w:t>
      </w:r>
    </w:p>
    <w:p w14:paraId="62993694" w14:textId="77777777" w:rsidR="009767F8" w:rsidRPr="00E06477" w:rsidRDefault="009767F8"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Стажът се доказва с един или повече от следните документи на кандидата или представляващия кандидата или собственика/ците на кандидата: копие от трудова/осигурителна книжка, от която да е видно най-малко 1 година трудов/осигурителен стаж по професията в съответния сектор.</w:t>
      </w:r>
    </w:p>
    <w:p w14:paraId="2ACFBF9B" w14:textId="0E316F8E" w:rsidR="009767F8" w:rsidRPr="00E06477" w:rsidRDefault="009767F8"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В случай</w:t>
      </w:r>
      <w:r w:rsidR="00B664E6">
        <w:rPr>
          <w:rFonts w:ascii="Times New Roman" w:hAnsi="Times New Roman" w:cs="Times New Roman"/>
          <w:sz w:val="24"/>
          <w:szCs w:val="24"/>
        </w:rPr>
        <w:t>,</w:t>
      </w:r>
      <w:r w:rsidRPr="00E06477">
        <w:rPr>
          <w:rFonts w:ascii="Times New Roman" w:hAnsi="Times New Roman" w:cs="Times New Roman"/>
          <w:sz w:val="24"/>
          <w:szCs w:val="24"/>
        </w:rPr>
        <w:t xml:space="preserve"> че за доказване на тези обстоятелства се представят документи на един от съдружниците/собствениците, той следва да притежава най-малко 50 на сто от дяловете/капитала на кандидата.</w:t>
      </w:r>
    </w:p>
    <w:p w14:paraId="2F240B0C" w14:textId="7EF6701A" w:rsidR="009767F8" w:rsidRDefault="009767F8"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 - Копия на договори и други документи, доказващи наличието на опит в сектора, за който се кандидатства.</w:t>
      </w:r>
    </w:p>
    <w:p w14:paraId="7B55724D" w14:textId="1FC39930" w:rsidR="00BC6E9B" w:rsidRPr="00E06477" w:rsidRDefault="00BC6E9B"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t>В т.11 „Допълнителна информация в ИСУН кандидатът следва да отбележи в поле „Съответствие с</w:t>
      </w:r>
      <w:r>
        <w:rPr>
          <w:rFonts w:ascii="Times New Roman" w:hAnsi="Times New Roman" w:cs="Times New Roman"/>
          <w:sz w:val="24"/>
          <w:szCs w:val="24"/>
        </w:rPr>
        <w:t xml:space="preserve"> останалите</w:t>
      </w:r>
      <w:r w:rsidRPr="00BC6E9B">
        <w:rPr>
          <w:rFonts w:ascii="Times New Roman" w:hAnsi="Times New Roman" w:cs="Times New Roman"/>
          <w:sz w:val="24"/>
          <w:szCs w:val="24"/>
        </w:rPr>
        <w:t xml:space="preserve"> критериите за оценка и допълнителна информация“, че заявява </w:t>
      </w:r>
      <w:r w:rsidRPr="00BC6E9B">
        <w:rPr>
          <w:rFonts w:ascii="Times New Roman" w:hAnsi="Times New Roman" w:cs="Times New Roman"/>
          <w:sz w:val="24"/>
          <w:szCs w:val="24"/>
        </w:rPr>
        <w:lastRenderedPageBreak/>
        <w:t>съответствие с критерий за оценка 2 и да опише, че представя съответния документ като доказателство.</w:t>
      </w:r>
    </w:p>
    <w:p w14:paraId="1DEE0418" w14:textId="524B20ED" w:rsidR="0024088E" w:rsidRPr="00E06477" w:rsidRDefault="0024088E"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3.</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3: Проекти на кандидати, осъществявали дейност най — малко 1 година, преди датата на кандидатстване</w:t>
      </w:r>
      <w:r w:rsidRPr="00E06477">
        <w:rPr>
          <w:rFonts w:ascii="Times New Roman" w:hAnsi="Times New Roman" w:cs="Times New Roman"/>
          <w:sz w:val="24"/>
          <w:szCs w:val="24"/>
        </w:rPr>
        <w:t xml:space="preserve">: </w:t>
      </w:r>
    </w:p>
    <w:p w14:paraId="37842906" w14:textId="04C8EE47" w:rsidR="001A1DF1" w:rsidRDefault="00BD2F46" w:rsidP="00ED294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За да бъдат присъдени точки по критерия </w:t>
      </w:r>
      <w:r w:rsidR="00ED294B">
        <w:rPr>
          <w:rFonts w:ascii="Times New Roman" w:hAnsi="Times New Roman" w:cs="Times New Roman"/>
          <w:sz w:val="24"/>
          <w:szCs w:val="24"/>
        </w:rPr>
        <w:t xml:space="preserve">Комисията за подбор на проектни предложения извършва </w:t>
      </w:r>
      <w:r w:rsidRPr="00E06477">
        <w:rPr>
          <w:rFonts w:ascii="Times New Roman" w:hAnsi="Times New Roman" w:cs="Times New Roman"/>
          <w:sz w:val="24"/>
          <w:szCs w:val="24"/>
        </w:rPr>
        <w:t xml:space="preserve">проверка за дейността на кандидата за предходната 1 или повече финансова/и година/и, предхождащи кандидатстването. </w:t>
      </w:r>
      <w:r w:rsidR="00B664E6">
        <w:rPr>
          <w:rFonts w:ascii="Times New Roman" w:hAnsi="Times New Roman" w:cs="Times New Roman"/>
          <w:sz w:val="24"/>
          <w:szCs w:val="24"/>
        </w:rPr>
        <w:t>Извършва се проверка</w:t>
      </w:r>
      <w:r w:rsidRPr="00E06477">
        <w:rPr>
          <w:rFonts w:ascii="Times New Roman" w:hAnsi="Times New Roman" w:cs="Times New Roman"/>
          <w:sz w:val="24"/>
          <w:szCs w:val="24"/>
        </w:rPr>
        <w:t xml:space="preserve"> в Търговския регистър</w:t>
      </w:r>
      <w:r w:rsidR="00B664E6">
        <w:rPr>
          <w:rFonts w:ascii="Times New Roman" w:hAnsi="Times New Roman" w:cs="Times New Roman"/>
          <w:sz w:val="24"/>
          <w:szCs w:val="24"/>
        </w:rPr>
        <w:t xml:space="preserve"> и регистъра на ЮЛНЦ, </w:t>
      </w:r>
      <w:r w:rsidRPr="00E06477">
        <w:rPr>
          <w:rFonts w:ascii="Times New Roman" w:hAnsi="Times New Roman" w:cs="Times New Roman"/>
          <w:sz w:val="24"/>
          <w:szCs w:val="24"/>
        </w:rPr>
        <w:t xml:space="preserve">регистър БУЛСТАТ, проверяват се и  публикуваните Годишни отчети за дейността. Ако отчетите (някой/и от отчетите) не са публикувани в Търговски регистър </w:t>
      </w:r>
      <w:r w:rsidR="0069523E">
        <w:rPr>
          <w:rFonts w:ascii="Times New Roman" w:hAnsi="Times New Roman" w:cs="Times New Roman"/>
          <w:sz w:val="24"/>
          <w:szCs w:val="24"/>
        </w:rPr>
        <w:t xml:space="preserve">и регистър на ЮЛНЦ </w:t>
      </w:r>
      <w:r w:rsidRPr="00E06477">
        <w:rPr>
          <w:rFonts w:ascii="Times New Roman" w:hAnsi="Times New Roman" w:cs="Times New Roman"/>
          <w:sz w:val="24"/>
          <w:szCs w:val="24"/>
        </w:rPr>
        <w:t>на Агенция по вписванията, то е необходимо кандидатът да ги е приложил</w:t>
      </w:r>
      <w:r w:rsidR="00E45C03">
        <w:rPr>
          <w:rFonts w:ascii="Times New Roman" w:hAnsi="Times New Roman" w:cs="Times New Roman"/>
          <w:sz w:val="24"/>
          <w:szCs w:val="24"/>
        </w:rPr>
        <w:t xml:space="preserve"> в поле „</w:t>
      </w:r>
      <w:r w:rsidR="00E53065" w:rsidRPr="00E53065">
        <w:rPr>
          <w:rFonts w:ascii="Times New Roman" w:hAnsi="Times New Roman" w:cs="Times New Roman"/>
          <w:sz w:val="24"/>
          <w:szCs w:val="24"/>
        </w:rPr>
        <w:tab/>
        <w:t>Документи, доказващи съответствие с критериите за подбор на проекти</w:t>
      </w:r>
      <w:r w:rsidR="00E45C03">
        <w:rPr>
          <w:rFonts w:ascii="Times New Roman" w:hAnsi="Times New Roman" w:cs="Times New Roman"/>
          <w:sz w:val="24"/>
          <w:szCs w:val="24"/>
        </w:rPr>
        <w:t>“ в секция 12 в ИСУН</w:t>
      </w:r>
      <w:r w:rsidRPr="00E06477">
        <w:rPr>
          <w:rFonts w:ascii="Times New Roman" w:hAnsi="Times New Roman" w:cs="Times New Roman"/>
          <w:sz w:val="24"/>
          <w:szCs w:val="24"/>
        </w:rPr>
        <w:t xml:space="preserve">. Извършва се проверка и в описателната част на бизнес плана, представен от кандидата.  </w:t>
      </w:r>
    </w:p>
    <w:p w14:paraId="693664B9" w14:textId="1F9CEBC1" w:rsidR="00BC6E9B" w:rsidRPr="00E06477" w:rsidRDefault="00BC6E9B"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t>В т.11 „Допълнителна информация в ИСУН кандидатът следва да отбележи в поле „Съответствие с останалите критериите за оценка и допълнителна информация“, че заявява съо</w:t>
      </w:r>
      <w:r>
        <w:rPr>
          <w:rFonts w:ascii="Times New Roman" w:hAnsi="Times New Roman" w:cs="Times New Roman"/>
          <w:sz w:val="24"/>
          <w:szCs w:val="24"/>
        </w:rPr>
        <w:t>тветствие с критерий за оценка 3</w:t>
      </w:r>
      <w:r w:rsidRPr="00BC6E9B">
        <w:rPr>
          <w:rFonts w:ascii="Times New Roman" w:hAnsi="Times New Roman" w:cs="Times New Roman"/>
          <w:sz w:val="24"/>
          <w:szCs w:val="24"/>
        </w:rPr>
        <w:t xml:space="preserve"> и да опише, че представя съответния документ като доказателство.</w:t>
      </w:r>
    </w:p>
    <w:p w14:paraId="4F1FCD9B" w14:textId="128D12E0" w:rsidR="0024088E" w:rsidRPr="00E06477" w:rsidRDefault="0024088E" w:rsidP="001A1DF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4.</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4: Проектът е свързан с производствени дейности:</w:t>
      </w:r>
      <w:r w:rsidRPr="00E06477">
        <w:rPr>
          <w:rFonts w:ascii="Times New Roman" w:hAnsi="Times New Roman" w:cs="Times New Roman"/>
          <w:sz w:val="24"/>
          <w:szCs w:val="24"/>
        </w:rPr>
        <w:t xml:space="preserve"> </w:t>
      </w:r>
    </w:p>
    <w:p w14:paraId="2B5FC90E" w14:textId="0C1FC3AA" w:rsidR="00BD2F46" w:rsidRPr="00E06477" w:rsidRDefault="00BD2F46" w:rsidP="00064D6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Точки по критерия се предоставят, когато инвестицията е </w:t>
      </w:r>
      <w:r w:rsidR="00A80BA5" w:rsidRPr="00E06477">
        <w:rPr>
          <w:rFonts w:ascii="Times New Roman" w:hAnsi="Times New Roman" w:cs="Times New Roman"/>
          <w:sz w:val="24"/>
          <w:szCs w:val="24"/>
        </w:rPr>
        <w:t>свързана</w:t>
      </w:r>
      <w:r w:rsidRPr="00E06477">
        <w:rPr>
          <w:rFonts w:ascii="Times New Roman" w:hAnsi="Times New Roman" w:cs="Times New Roman"/>
          <w:sz w:val="24"/>
          <w:szCs w:val="24"/>
        </w:rPr>
        <w:t xml:space="preserve"> за производствени дейности. </w:t>
      </w:r>
    </w:p>
    <w:p w14:paraId="14B0E1C0" w14:textId="77777777" w:rsidR="00BD2F46" w:rsidRPr="00E06477" w:rsidRDefault="00BD2F46" w:rsidP="00064D6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Ако във Формуляра за кандидатстване, т.2, секция КИД на проекта е попълнен код по КИД 2008, свързан с производство на (неземеделски продукт/и), се извършва следното:</w:t>
      </w:r>
    </w:p>
    <w:p w14:paraId="60D1370C" w14:textId="77777777" w:rsidR="00BD2F46" w:rsidRPr="00E06477" w:rsidRDefault="00BD2F46"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Проверка на информацията в Бизнес план, Таблица за допустимите инвестиции и други представени от кандидата документи, свързани с дейностите и разходите, за чието подпомагане се кандидатства с проектното предложение. </w:t>
      </w:r>
    </w:p>
    <w:p w14:paraId="5539BF52" w14:textId="493EF556" w:rsidR="00BD2F46" w:rsidRPr="00E06477" w:rsidRDefault="00BD2F46"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За да се удостовери, че проектът </w:t>
      </w:r>
      <w:r w:rsidR="00A80BA5" w:rsidRPr="00E06477">
        <w:rPr>
          <w:rFonts w:ascii="Times New Roman" w:hAnsi="Times New Roman" w:cs="Times New Roman"/>
          <w:sz w:val="24"/>
          <w:szCs w:val="24"/>
        </w:rPr>
        <w:t>е свързан с</w:t>
      </w:r>
      <w:r w:rsidRPr="00E06477">
        <w:rPr>
          <w:rFonts w:ascii="Times New Roman" w:hAnsi="Times New Roman" w:cs="Times New Roman"/>
          <w:sz w:val="24"/>
          <w:szCs w:val="24"/>
        </w:rPr>
        <w:t xml:space="preserve">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всички други инвестиционни разходи, необходими за функционирането на производствения процес и описани в част "Технологична".</w:t>
      </w:r>
    </w:p>
    <w:p w14:paraId="124D9989" w14:textId="1A152048" w:rsidR="00113586" w:rsidRDefault="00BD2F46"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Бизнес планът и планираните дейности и инвестиции трябва категорично да доказват, че проектното предложение предвижда създаване или подобряване на производствена икономическа дейност или занаятчийска дейност, свързана с производство на материални продукт/и.</w:t>
      </w:r>
    </w:p>
    <w:p w14:paraId="2BFC4593" w14:textId="21ACDD84" w:rsidR="00BC6E9B" w:rsidRPr="00BC6E9B" w:rsidRDefault="00BC6E9B"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lastRenderedPageBreak/>
        <w:t>В т.11 „Допълнителна информация в ИСУН кандидатът следва да отбележи в поле „Съответствие с останалите критериите за оценка и допълнителна информация“, че заявява съо</w:t>
      </w:r>
      <w:r>
        <w:rPr>
          <w:rFonts w:ascii="Times New Roman" w:hAnsi="Times New Roman" w:cs="Times New Roman"/>
          <w:sz w:val="24"/>
          <w:szCs w:val="24"/>
        </w:rPr>
        <w:t>тветствие с критерий за оценка 4</w:t>
      </w:r>
      <w:r w:rsidRPr="00BC6E9B">
        <w:rPr>
          <w:rFonts w:ascii="Times New Roman" w:hAnsi="Times New Roman" w:cs="Times New Roman"/>
          <w:sz w:val="24"/>
          <w:szCs w:val="24"/>
        </w:rPr>
        <w:t xml:space="preserve"> и да </w:t>
      </w:r>
      <w:r>
        <w:rPr>
          <w:rFonts w:ascii="Times New Roman" w:hAnsi="Times New Roman" w:cs="Times New Roman"/>
          <w:sz w:val="24"/>
          <w:szCs w:val="24"/>
        </w:rPr>
        <w:t>напише кратка обосновка.</w:t>
      </w:r>
    </w:p>
    <w:p w14:paraId="121F98B1" w14:textId="77777777" w:rsidR="0024088E" w:rsidRPr="00E06477" w:rsidRDefault="0024088E"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5.</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5: „Проекти за развитие на селски, еко и културен туризъм и др. алтернативни форми на туризъм“:</w:t>
      </w:r>
      <w:r w:rsidRPr="00E06477">
        <w:rPr>
          <w:rFonts w:ascii="Times New Roman" w:hAnsi="Times New Roman" w:cs="Times New Roman"/>
          <w:sz w:val="24"/>
          <w:szCs w:val="24"/>
        </w:rPr>
        <w:t xml:space="preserve"> Когато заявява съответствие с критерий за оценка 5 кандидатът следва да опише в т.11 Допълнителна информация във Формуляра за кандидатстване в ИСУН по какъв начин проектното предложение ще допринесе за развитие на някой от описаните видове алтернативни форми на туризъм.</w:t>
      </w:r>
    </w:p>
    <w:p w14:paraId="6A582BC3" w14:textId="49ECBCD5" w:rsidR="00064D6F" w:rsidRPr="00E06477" w:rsidRDefault="00716321"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доказване на съответствие се проверяват Бизнес план и други представени от кандидата документи, свързани с дейностите и разходите, за чието подпомагане се кандидатства с проектното предложение. Бизнес планът и планираните дейности и инвестиции трябва категорично да доказват, че проектното предложение предвижда създаване или подобряване на туристически продукт, който включва не само настаняване и/или хранене, а в своята комплексност включва местни природни и/или културни ресурси с цел тяхното представяне, съхраняване, възстановяване или създаване на приемственост.</w:t>
      </w:r>
    </w:p>
    <w:p w14:paraId="35C6C020" w14:textId="77777777" w:rsidR="00E60625" w:rsidRPr="00E06477" w:rsidRDefault="0024088E"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6.</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6:  Проекти, създаващи работни места:</w:t>
      </w:r>
      <w:r w:rsidRPr="00E06477">
        <w:rPr>
          <w:rFonts w:ascii="Times New Roman" w:hAnsi="Times New Roman" w:cs="Times New Roman"/>
          <w:sz w:val="24"/>
          <w:szCs w:val="24"/>
        </w:rPr>
        <w:t xml:space="preserve"> </w:t>
      </w:r>
    </w:p>
    <w:p w14:paraId="5305BCCD" w14:textId="77777777" w:rsidR="00716321" w:rsidRPr="00E06477" w:rsidRDefault="00716321"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За създадено ново работно място се признава увеличението на броя на средносписъчния персонал на предприятието, наличен към предходната на кандидатстването година, като това увеличение е най-малко 1 бр. </w:t>
      </w:r>
    </w:p>
    <w:p w14:paraId="1E28F22C" w14:textId="77777777" w:rsidR="00716321" w:rsidRPr="00E06477" w:rsidRDefault="00716321" w:rsidP="0067451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едно или две ново създадени работни места, в резултат от реализирането на инвестицията, кандидатът ще получи 10 точки.</w:t>
      </w:r>
    </w:p>
    <w:p w14:paraId="23DF3277" w14:textId="77777777" w:rsidR="00716321" w:rsidRPr="00E06477"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За над две ново създадени работни места, в резултат от реализиране на инвестицията, кандидатът ще получи 20 точки.</w:t>
      </w:r>
    </w:p>
    <w:p w14:paraId="274B367A" w14:textId="22E0CD60" w:rsidR="00716321"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Източник на данните за броя работни места на трудово правоотношение, които ще бъдат разкрити в резултат от реализация на дейностите по проекта, са: Таблица Б2 "Зае</w:t>
      </w:r>
      <w:r w:rsidR="00BC6E9B">
        <w:rPr>
          <w:rFonts w:ascii="Times New Roman" w:hAnsi="Times New Roman" w:cs="Times New Roman"/>
          <w:sz w:val="24"/>
          <w:szCs w:val="24"/>
        </w:rPr>
        <w:t>тост" от Бизнес плана; приложен</w:t>
      </w:r>
      <w:r w:rsidRPr="00E06477">
        <w:rPr>
          <w:rFonts w:ascii="Times New Roman" w:hAnsi="Times New Roman" w:cs="Times New Roman"/>
          <w:sz w:val="24"/>
          <w:szCs w:val="24"/>
        </w:rPr>
        <w:t xml:space="preserve"> „Отчет за заетите лица, средствата за работна заплата и други разходи за труд”</w:t>
      </w:r>
      <w:r w:rsidR="002424BD">
        <w:rPr>
          <w:rFonts w:ascii="Times New Roman" w:hAnsi="Times New Roman" w:cs="Times New Roman"/>
          <w:sz w:val="24"/>
          <w:szCs w:val="24"/>
        </w:rPr>
        <w:t xml:space="preserve"> в секция 12, поле „</w:t>
      </w:r>
      <w:r w:rsidR="002424BD" w:rsidRPr="002424BD">
        <w:rPr>
          <w:rFonts w:ascii="Times New Roman" w:hAnsi="Times New Roman" w:cs="Times New Roman"/>
          <w:sz w:val="24"/>
          <w:szCs w:val="24"/>
        </w:rPr>
        <w:t>Документи, доказващи съответствие с критериите за подбор на проекти</w:t>
      </w:r>
      <w:r w:rsidR="002424BD">
        <w:rPr>
          <w:rFonts w:ascii="Times New Roman" w:hAnsi="Times New Roman" w:cs="Times New Roman"/>
          <w:sz w:val="24"/>
          <w:szCs w:val="24"/>
        </w:rPr>
        <w:t>“ във Формуляра за кандидатстване</w:t>
      </w:r>
      <w:bookmarkStart w:id="80" w:name="_GoBack"/>
      <w:bookmarkEnd w:id="80"/>
      <w:r w:rsidRPr="00E06477">
        <w:rPr>
          <w:rFonts w:ascii="Times New Roman" w:hAnsi="Times New Roman" w:cs="Times New Roman"/>
          <w:sz w:val="24"/>
          <w:szCs w:val="24"/>
        </w:rPr>
        <w:t>, а за новосъздадени предприятия се подава Ведомост за заплати за месеците в периода от вписването в Търговския регистър до деня преди подаване на проектното предложение; приложена Справка-декларация за съществуващия и нает персонал.</w:t>
      </w:r>
    </w:p>
    <w:p w14:paraId="3D210DE5" w14:textId="2D108BAB" w:rsidR="00BC6E9B" w:rsidRPr="00E06477" w:rsidRDefault="00BC6E9B"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t>В т.11 „Допълнителна информация в ИСУН кандидатът следва да отбележи в поле „Съответствие с останалите критериите за оценка и допълнителна информация“, че заявява съо</w:t>
      </w:r>
      <w:r>
        <w:rPr>
          <w:rFonts w:ascii="Times New Roman" w:hAnsi="Times New Roman" w:cs="Times New Roman"/>
          <w:sz w:val="24"/>
          <w:szCs w:val="24"/>
        </w:rPr>
        <w:t xml:space="preserve">тветствие с критерий за оценка 6 и </w:t>
      </w:r>
      <w:r w:rsidRPr="00BC6E9B">
        <w:rPr>
          <w:rFonts w:ascii="Times New Roman" w:hAnsi="Times New Roman" w:cs="Times New Roman"/>
          <w:sz w:val="24"/>
          <w:szCs w:val="24"/>
        </w:rPr>
        <w:t>и да опише, че представя съответния документ като доказателство.</w:t>
      </w:r>
    </w:p>
    <w:p w14:paraId="3F8520DF" w14:textId="008853F5" w:rsidR="0024088E" w:rsidRPr="00E06477" w:rsidRDefault="0024088E"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lastRenderedPageBreak/>
        <w:t>7.</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критерий за оценка 7: „Проекти включващи технологиите в областта на „зелената икономика“, включително на енергия от ВЕИ“:</w:t>
      </w:r>
      <w:r w:rsidRPr="00E06477">
        <w:rPr>
          <w:rFonts w:ascii="Times New Roman" w:hAnsi="Times New Roman" w:cs="Times New Roman"/>
          <w:sz w:val="24"/>
          <w:szCs w:val="24"/>
        </w:rPr>
        <w:t xml:space="preserve">  </w:t>
      </w:r>
    </w:p>
    <w:p w14:paraId="59EBDE3F" w14:textId="77777777" w:rsidR="00716321" w:rsidRPr="00E06477"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Точки по критерия се предоставят при представяне на един или няколко от следните документи в зависимост от проектното предложение: </w:t>
      </w:r>
    </w:p>
    <w:p w14:paraId="48B9FD2A" w14:textId="77777777" w:rsidR="00716321" w:rsidRPr="00E06477"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w:t>
      </w:r>
    </w:p>
    <w:p w14:paraId="22320BC7" w14:textId="77777777" w:rsidR="00716321" w:rsidRPr="00E06477"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p>
    <w:p w14:paraId="74FA8AC3" w14:textId="77777777" w:rsidR="00716321"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p>
    <w:p w14:paraId="0A457599" w14:textId="747592B1" w:rsidR="00ED0B70" w:rsidRDefault="00ED0B70"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D0B70">
        <w:rPr>
          <w:rFonts w:ascii="Times New Roman" w:hAnsi="Times New Roman" w:cs="Times New Roman"/>
          <w:sz w:val="24"/>
          <w:szCs w:val="24"/>
        </w:rPr>
        <w:t xml:space="preserve">За проекти, включващи инвестиции за производство на енергия от възобновяеми енергийни </w:t>
      </w:r>
      <w:r w:rsidR="00AE1514">
        <w:rPr>
          <w:rFonts w:ascii="Times New Roman" w:hAnsi="Times New Roman" w:cs="Times New Roman"/>
          <w:sz w:val="24"/>
          <w:szCs w:val="24"/>
        </w:rPr>
        <w:t>източници кандидатът представя задължително</w:t>
      </w:r>
      <w:r w:rsidRPr="00ED0B70">
        <w:rPr>
          <w:rFonts w:ascii="Times New Roman" w:hAnsi="Times New Roman" w:cs="Times New Roman"/>
          <w:sz w:val="24"/>
          <w:szCs w:val="24"/>
        </w:rPr>
        <w:t xml:space="preserve"> Анализ, удостоверяващ подобряването на енергийната ефективност в предприятието.</w:t>
      </w:r>
    </w:p>
    <w:p w14:paraId="7F33A6F8" w14:textId="23038275" w:rsidR="00BC6E9B" w:rsidRDefault="00BC6E9B"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t>В т.11 „Допълнителна информация в ИСУН кандидатът следва да отбележи в поле „Съответствие с останалите критериите за оценка и допълнителна информация“, че заявява съответствие с критерий за оце</w:t>
      </w:r>
      <w:r>
        <w:rPr>
          <w:rFonts w:ascii="Times New Roman" w:hAnsi="Times New Roman" w:cs="Times New Roman"/>
          <w:sz w:val="24"/>
          <w:szCs w:val="24"/>
        </w:rPr>
        <w:t>нка 7</w:t>
      </w:r>
      <w:r w:rsidRPr="00BC6E9B">
        <w:rPr>
          <w:rFonts w:ascii="Times New Roman" w:hAnsi="Times New Roman" w:cs="Times New Roman"/>
          <w:sz w:val="24"/>
          <w:szCs w:val="24"/>
        </w:rPr>
        <w:t xml:space="preserve"> и и да опише, че представя съответния документ като доказателство.</w:t>
      </w:r>
    </w:p>
    <w:p w14:paraId="714AEC91" w14:textId="0173D22C" w:rsidR="0024088E" w:rsidRPr="00E06477" w:rsidRDefault="0024088E"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8.</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8: „Проектът е за развитие на неземеделски дейности извън общинския център“:</w:t>
      </w:r>
      <w:r w:rsidRPr="00E06477">
        <w:rPr>
          <w:rFonts w:ascii="Times New Roman" w:hAnsi="Times New Roman" w:cs="Times New Roman"/>
          <w:sz w:val="24"/>
          <w:szCs w:val="24"/>
        </w:rPr>
        <w:t xml:space="preserve"> </w:t>
      </w:r>
    </w:p>
    <w:p w14:paraId="172918A9" w14:textId="77777777" w:rsidR="00716321" w:rsidRPr="00E06477"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Точки по този критерии ще бъдат присъдени, ако в електронния Формуляр за кандидатстване, т. 1 Основни данни/ Местонахождение (Място на изпълнение на проекта), информацията от колона две (Държава/Защитена зона/NUTS ниво 1/ NUTS ниво 2/Област/Община/Населено място) населено място се различава от общинския център.</w:t>
      </w:r>
    </w:p>
    <w:p w14:paraId="1FFA06B1" w14:textId="1EA3CB03" w:rsidR="00716321" w:rsidRDefault="00716321"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Точки се присъждат само при изпълнение на горното условие и ако проектното предложение включва неземеделски дейности в съответствие с т. 13 от Условията за кандидатстване.</w:t>
      </w:r>
    </w:p>
    <w:p w14:paraId="58B09765" w14:textId="2D3312C9" w:rsidR="00BC6E9B" w:rsidRPr="00E06477" w:rsidRDefault="00BC6E9B"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C6E9B">
        <w:rPr>
          <w:rFonts w:ascii="Times New Roman" w:hAnsi="Times New Roman" w:cs="Times New Roman"/>
          <w:sz w:val="24"/>
          <w:szCs w:val="24"/>
        </w:rPr>
        <w:lastRenderedPageBreak/>
        <w:t>В т.11 „Допълнителна информация в ИСУН кандидатът следва да отбележи в поле „Съответствие с останалите критериите за оценка и допълнителна информация“, че заявява съответствие с критер</w:t>
      </w:r>
      <w:r>
        <w:rPr>
          <w:rFonts w:ascii="Times New Roman" w:hAnsi="Times New Roman" w:cs="Times New Roman"/>
          <w:sz w:val="24"/>
          <w:szCs w:val="24"/>
        </w:rPr>
        <w:t>ий за оценка 8.</w:t>
      </w:r>
    </w:p>
    <w:p w14:paraId="69A3D642" w14:textId="77777777" w:rsidR="000967E8" w:rsidRDefault="0024088E"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9.</w:t>
      </w:r>
      <w:r w:rsidRPr="00E06477">
        <w:rPr>
          <w:rFonts w:ascii="Times New Roman" w:hAnsi="Times New Roman" w:cs="Times New Roman"/>
          <w:sz w:val="24"/>
          <w:szCs w:val="24"/>
        </w:rPr>
        <w:tab/>
      </w:r>
      <w:r w:rsidRPr="00E06477">
        <w:rPr>
          <w:rFonts w:ascii="Times New Roman" w:hAnsi="Times New Roman" w:cs="Times New Roman"/>
          <w:b/>
          <w:sz w:val="24"/>
          <w:szCs w:val="24"/>
        </w:rPr>
        <w:t>Съответствие с критерий за оценка 9: „Проектът е на кандидати, които не са получавали помощ от EC“:</w:t>
      </w:r>
      <w:r w:rsidRPr="00E06477">
        <w:rPr>
          <w:rFonts w:ascii="Times New Roman" w:hAnsi="Times New Roman" w:cs="Times New Roman"/>
          <w:sz w:val="24"/>
          <w:szCs w:val="24"/>
        </w:rPr>
        <w:t xml:space="preserve"> </w:t>
      </w:r>
    </w:p>
    <w:p w14:paraId="68DD9061" w14:textId="73AFC28A" w:rsidR="000967E8" w:rsidRDefault="000967E8" w:rsidP="00214ED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967E8">
        <w:rPr>
          <w:rFonts w:ascii="Times New Roman" w:hAnsi="Times New Roman" w:cs="Times New Roman"/>
          <w:sz w:val="24"/>
          <w:szCs w:val="24"/>
        </w:rPr>
        <w:t>Точки по този критери</w:t>
      </w:r>
      <w:r w:rsidR="00151D60">
        <w:rPr>
          <w:rFonts w:ascii="Times New Roman" w:hAnsi="Times New Roman" w:cs="Times New Roman"/>
          <w:sz w:val="24"/>
          <w:szCs w:val="24"/>
        </w:rPr>
        <w:t>и ще бъдат присъдени</w:t>
      </w:r>
      <w:r w:rsidRPr="000967E8">
        <w:rPr>
          <w:rFonts w:ascii="Times New Roman" w:hAnsi="Times New Roman" w:cs="Times New Roman"/>
          <w:sz w:val="24"/>
          <w:szCs w:val="24"/>
        </w:rPr>
        <w:t>, ако кандид</w:t>
      </w:r>
      <w:r>
        <w:rPr>
          <w:rFonts w:ascii="Times New Roman" w:hAnsi="Times New Roman" w:cs="Times New Roman"/>
          <w:sz w:val="24"/>
          <w:szCs w:val="24"/>
        </w:rPr>
        <w:t>атът не е получавал подкрепа от Европейския съюз чрез Програма за развитие на селските райони 2014-2020 г.</w:t>
      </w:r>
    </w:p>
    <w:p w14:paraId="3A162ACC" w14:textId="77C4545E" w:rsidR="002F5941" w:rsidRPr="00317EC7" w:rsidRDefault="0024088E" w:rsidP="00317EC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 xml:space="preserve">Когато заявява съответствие с критерий за оценка 9 кандидатът следва да попълни поле Декларация 2 в т.11 Допълнителна информация във Формуляра за кандидатстване в ИСУН, с което декларира, че не е получавал помощ </w:t>
      </w:r>
      <w:r w:rsidR="002F5941">
        <w:rPr>
          <w:rFonts w:ascii="Times New Roman" w:hAnsi="Times New Roman" w:cs="Times New Roman"/>
          <w:sz w:val="24"/>
          <w:szCs w:val="24"/>
        </w:rPr>
        <w:t xml:space="preserve">от Европейската Общност </w:t>
      </w:r>
      <w:r w:rsidR="002F5941" w:rsidRPr="002F5941">
        <w:rPr>
          <w:rFonts w:ascii="Times New Roman" w:hAnsi="Times New Roman" w:cs="Times New Roman"/>
          <w:sz w:val="24"/>
          <w:szCs w:val="24"/>
        </w:rPr>
        <w:t>чрез Програма за развитие на селските райони 2014-2020 г.</w:t>
      </w:r>
      <w:r w:rsidR="002F5941">
        <w:rPr>
          <w:rFonts w:ascii="Times New Roman" w:hAnsi="Times New Roman" w:cs="Times New Roman"/>
          <w:sz w:val="24"/>
          <w:szCs w:val="24"/>
        </w:rPr>
        <w:t xml:space="preserve"> </w:t>
      </w:r>
    </w:p>
    <w:p w14:paraId="004A1217" w14:textId="12CCE43B" w:rsidR="0006081F" w:rsidRPr="00E06477" w:rsidRDefault="00237BC8" w:rsidP="007570DC">
      <w:pPr>
        <w:pStyle w:val="Heading1"/>
      </w:pPr>
      <w:bookmarkStart w:id="81" w:name="_Toc88139815"/>
      <w:r w:rsidRPr="00E06477">
        <w:t>2</w:t>
      </w:r>
      <w:r w:rsidR="00BE42E8" w:rsidRPr="00E06477">
        <w:t>3</w:t>
      </w:r>
      <w:r w:rsidR="00093CB8" w:rsidRPr="00E06477">
        <w:t>. Начин на подаване на проектните предложения:</w:t>
      </w:r>
      <w:bookmarkEnd w:id="79"/>
      <w:bookmarkEnd w:id="81"/>
    </w:p>
    <w:tbl>
      <w:tblPr>
        <w:tblStyle w:val="TableGrid"/>
        <w:tblW w:w="0" w:type="auto"/>
        <w:tblLook w:val="04A0" w:firstRow="1" w:lastRow="0" w:firstColumn="1" w:lastColumn="0" w:noHBand="0" w:noVBand="1"/>
      </w:tblPr>
      <w:tblGrid>
        <w:gridCol w:w="9346"/>
      </w:tblGrid>
      <w:tr w:rsidR="00093CB8" w:rsidRPr="00E06477" w14:paraId="3EB69163" w14:textId="77777777" w:rsidTr="00093CB8">
        <w:tc>
          <w:tcPr>
            <w:tcW w:w="9496" w:type="dxa"/>
          </w:tcPr>
          <w:p w14:paraId="3B2BF871" w14:textId="4B5C6787" w:rsidR="001333FF" w:rsidRPr="00E06477" w:rsidRDefault="00ED52D4" w:rsidP="008E1F5A">
            <w:pPr>
              <w:jc w:val="both"/>
              <w:rPr>
                <w:sz w:val="24"/>
                <w:szCs w:val="24"/>
              </w:rPr>
            </w:pPr>
            <w:r w:rsidRPr="00E06477">
              <w:rPr>
                <w:sz w:val="24"/>
                <w:szCs w:val="24"/>
              </w:rPr>
              <w:t xml:space="preserve">Документите за кандидатстване </w:t>
            </w:r>
            <w:r w:rsidR="003A3FA0" w:rsidRPr="00E06477">
              <w:rPr>
                <w:sz w:val="24"/>
                <w:szCs w:val="24"/>
              </w:rPr>
              <w:t xml:space="preserve">по настоящата процедура за подбор на проекти </w:t>
            </w:r>
            <w:r w:rsidRPr="00E06477">
              <w:rPr>
                <w:sz w:val="24"/>
                <w:szCs w:val="24"/>
              </w:rPr>
              <w:t xml:space="preserve">следва да бъдат подадени </w:t>
            </w:r>
            <w:r w:rsidRPr="00E06477">
              <w:rPr>
                <w:b/>
                <w:sz w:val="24"/>
                <w:szCs w:val="24"/>
              </w:rPr>
              <w:t>само по електронен път</w:t>
            </w:r>
            <w:r w:rsidR="003A3FA0" w:rsidRPr="00E06477">
              <w:rPr>
                <w:b/>
                <w:sz w:val="24"/>
                <w:szCs w:val="24"/>
              </w:rPr>
              <w:t xml:space="preserve"> </w:t>
            </w:r>
            <w:r w:rsidR="003A3FA0" w:rsidRPr="00E06477">
              <w:rPr>
                <w:sz w:val="24"/>
                <w:szCs w:val="24"/>
              </w:rPr>
              <w:t>в ИСУН 2020</w:t>
            </w:r>
            <w:r w:rsidRPr="00E06477">
              <w:rPr>
                <w:b/>
                <w:sz w:val="24"/>
                <w:szCs w:val="24"/>
              </w:rPr>
              <w:t>.</w:t>
            </w:r>
            <w:r w:rsidR="003A3FA0" w:rsidRPr="00E06477">
              <w:rPr>
                <w:sz w:val="24"/>
                <w:szCs w:val="24"/>
              </w:rPr>
              <w:t xml:space="preserve"> Интернет адресът на модула за електронно кандидатстване на ИСУН 2020 е: </w:t>
            </w:r>
            <w:hyperlink r:id="rId22" w:history="1">
              <w:r w:rsidR="003A3FA0" w:rsidRPr="00E06477">
                <w:rPr>
                  <w:rStyle w:val="Hyperlink"/>
                  <w:sz w:val="24"/>
                  <w:szCs w:val="24"/>
                </w:rPr>
                <w:t>http://eumis2020.government.bg/</w:t>
              </w:r>
            </w:hyperlink>
            <w:r w:rsidR="003A3FA0" w:rsidRPr="00E06477">
              <w:rPr>
                <w:sz w:val="24"/>
                <w:szCs w:val="24"/>
              </w:rPr>
              <w:t>, където е налично ръководство за работа със системата.</w:t>
            </w:r>
          </w:p>
          <w:p w14:paraId="4EB97ED3" w14:textId="77777777" w:rsidR="007400B6" w:rsidRPr="00E06477" w:rsidRDefault="007400B6" w:rsidP="008E1F5A">
            <w:pPr>
              <w:jc w:val="both"/>
              <w:rPr>
                <w:sz w:val="24"/>
                <w:szCs w:val="24"/>
              </w:rPr>
            </w:pPr>
          </w:p>
          <w:p w14:paraId="14447541" w14:textId="77777777" w:rsidR="007400B6" w:rsidRPr="00E06477" w:rsidRDefault="007400B6" w:rsidP="007400B6">
            <w:pPr>
              <w:jc w:val="both"/>
              <w:rPr>
                <w:sz w:val="24"/>
                <w:szCs w:val="24"/>
                <w:shd w:val="clear" w:color="auto" w:fill="FEFEFE"/>
              </w:rPr>
            </w:pPr>
            <w:r w:rsidRPr="00E06477">
              <w:rPr>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65681CCE" w14:textId="77777777" w:rsidR="007400B6" w:rsidRPr="00E06477" w:rsidRDefault="007400B6" w:rsidP="007400B6">
            <w:pPr>
              <w:jc w:val="both"/>
              <w:rPr>
                <w:sz w:val="24"/>
                <w:szCs w:val="24"/>
                <w:shd w:val="clear" w:color="auto" w:fill="FEFEFE"/>
              </w:rPr>
            </w:pPr>
          </w:p>
          <w:p w14:paraId="2152F6F6" w14:textId="020DC5C1" w:rsidR="007400B6" w:rsidRPr="00E06477" w:rsidRDefault="007400B6" w:rsidP="007400B6">
            <w:pPr>
              <w:jc w:val="both"/>
              <w:rPr>
                <w:sz w:val="24"/>
                <w:szCs w:val="24"/>
                <w:shd w:val="clear" w:color="auto" w:fill="FEFEFE"/>
              </w:rPr>
            </w:pPr>
            <w:r w:rsidRPr="00E06477">
              <w:rPr>
                <w:sz w:val="24"/>
                <w:szCs w:val="24"/>
                <w:shd w:val="clear" w:color="auto" w:fill="FEFEFE"/>
              </w:rPr>
              <w:t>Документите се прилагат към формуляра за кандидатстване във формат „рdf“, „xls“ или друг формат, указан в Раздел 24</w:t>
            </w:r>
            <w:r w:rsidRPr="00E06477">
              <w:rPr>
                <w:sz w:val="24"/>
                <w:szCs w:val="24"/>
              </w:rPr>
              <w:t xml:space="preserve"> „</w:t>
            </w:r>
            <w:r w:rsidRPr="00E06477">
              <w:rPr>
                <w:sz w:val="24"/>
                <w:szCs w:val="24"/>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Оригиналите на документите се съхраняват от кандидата/бенефициента и се представят при поискване.</w:t>
            </w:r>
          </w:p>
          <w:p w14:paraId="44E39DFE" w14:textId="77777777" w:rsidR="007400B6" w:rsidRPr="00E06477" w:rsidRDefault="007400B6" w:rsidP="007400B6">
            <w:pPr>
              <w:jc w:val="both"/>
              <w:rPr>
                <w:sz w:val="24"/>
                <w:szCs w:val="24"/>
                <w:shd w:val="clear" w:color="auto" w:fill="FEFEFE"/>
              </w:rPr>
            </w:pPr>
          </w:p>
          <w:p w14:paraId="06D905A0" w14:textId="6B3103E5" w:rsidR="007400B6" w:rsidRPr="00E06477" w:rsidRDefault="007400B6" w:rsidP="007400B6">
            <w:pPr>
              <w:jc w:val="both"/>
              <w:rPr>
                <w:sz w:val="24"/>
                <w:szCs w:val="24"/>
                <w:shd w:val="clear" w:color="auto" w:fill="FEFEFE"/>
              </w:rPr>
            </w:pPr>
            <w:r w:rsidRPr="00E06477">
              <w:rPr>
                <w:sz w:val="24"/>
                <w:szCs w:val="24"/>
                <w:shd w:val="clear" w:color="auto" w:fill="FEFEFE"/>
              </w:rPr>
              <w:t xml:space="preserve">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w:t>
            </w:r>
            <w:r w:rsidRPr="00E06477">
              <w:rPr>
                <w:sz w:val="24"/>
                <w:szCs w:val="24"/>
                <w:shd w:val="clear" w:color="auto" w:fill="FEFEFE"/>
              </w:rPr>
              <w:lastRenderedPageBreak/>
              <w:t>47 от 2000 г.), и има договор за правна помощ</w:t>
            </w:r>
            <w:r w:rsidRPr="00E06477">
              <w:rPr>
                <w:sz w:val="24"/>
                <w:szCs w:val="24"/>
              </w:rPr>
              <w:t xml:space="preserve"> с </w:t>
            </w:r>
            <w:r w:rsidRPr="00E06477">
              <w:rPr>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0C2C22EC" w14:textId="77777777" w:rsidR="007400B6" w:rsidRPr="00E06477" w:rsidRDefault="007400B6" w:rsidP="008E1F5A">
            <w:pPr>
              <w:jc w:val="both"/>
              <w:rPr>
                <w:sz w:val="24"/>
                <w:szCs w:val="24"/>
              </w:rPr>
            </w:pPr>
          </w:p>
          <w:p w14:paraId="4B89A7D7" w14:textId="77777777" w:rsidR="0006081F" w:rsidRPr="00E06477" w:rsidRDefault="0006081F" w:rsidP="008E1F5A">
            <w:pPr>
              <w:jc w:val="both"/>
              <w:rPr>
                <w:sz w:val="24"/>
                <w:szCs w:val="24"/>
              </w:rPr>
            </w:pPr>
            <w:r w:rsidRPr="00E06477">
              <w:rPr>
                <w:sz w:val="24"/>
                <w:szCs w:val="24"/>
              </w:rPr>
              <w:t xml:space="preserve">Подготовката, подаването и регистрирането на проектното предложение в ИСУН 2020 се извършва по следния начин: </w:t>
            </w:r>
          </w:p>
          <w:p w14:paraId="3380FC95" w14:textId="77777777" w:rsidR="00254ADE" w:rsidRPr="00E06477" w:rsidRDefault="00254ADE" w:rsidP="008E1F5A">
            <w:pPr>
              <w:jc w:val="both"/>
              <w:rPr>
                <w:sz w:val="24"/>
                <w:szCs w:val="24"/>
              </w:rPr>
            </w:pPr>
          </w:p>
          <w:p w14:paraId="7AF8C46F" w14:textId="77777777" w:rsidR="0006081F" w:rsidRPr="00E06477" w:rsidRDefault="0006081F" w:rsidP="008E1F5A">
            <w:pPr>
              <w:jc w:val="both"/>
              <w:rPr>
                <w:sz w:val="24"/>
                <w:szCs w:val="24"/>
              </w:rPr>
            </w:pPr>
            <w:r w:rsidRPr="00E06477">
              <w:rPr>
                <w:sz w:val="24"/>
                <w:szCs w:val="24"/>
              </w:rPr>
              <w:t xml:space="preserve">Кандидатът влиза в ИСУН 2020 през модула за електронни услуги на адрес: </w:t>
            </w:r>
            <w:hyperlink r:id="rId23" w:history="1">
              <w:r w:rsidRPr="00E06477">
                <w:rPr>
                  <w:rStyle w:val="Hyperlink"/>
                  <w:sz w:val="24"/>
                  <w:szCs w:val="24"/>
                </w:rPr>
                <w:t>https://eumis2020.government.bg/</w:t>
              </w:r>
            </w:hyperlink>
          </w:p>
          <w:p w14:paraId="3494D4A8" w14:textId="77777777" w:rsidR="00DD0493" w:rsidRPr="00E06477" w:rsidRDefault="0006081F" w:rsidP="008E1F5A">
            <w:pPr>
              <w:jc w:val="both"/>
              <w:rPr>
                <w:sz w:val="24"/>
                <w:szCs w:val="24"/>
              </w:rPr>
            </w:pPr>
            <w:r w:rsidRPr="00E06477">
              <w:rPr>
                <w:sz w:val="24"/>
                <w:szCs w:val="24"/>
              </w:rPr>
              <w:t>Кандидатът се регистрира в системата като нов потребител (ако е приложимо), след което има достъп до нея чрез потребителско име (електронна поща) и парола.</w:t>
            </w:r>
          </w:p>
          <w:p w14:paraId="2A11C0DF" w14:textId="77777777" w:rsidR="00254ADE" w:rsidRPr="00E06477" w:rsidRDefault="00254ADE" w:rsidP="008E1F5A">
            <w:pPr>
              <w:jc w:val="both"/>
              <w:rPr>
                <w:sz w:val="24"/>
                <w:szCs w:val="24"/>
              </w:rPr>
            </w:pPr>
          </w:p>
          <w:p w14:paraId="16165B84" w14:textId="77777777" w:rsidR="00254ADE" w:rsidRPr="00E06477" w:rsidRDefault="00254ADE" w:rsidP="00254ADE">
            <w:pPr>
              <w:jc w:val="both"/>
              <w:rPr>
                <w:sz w:val="24"/>
                <w:szCs w:val="24"/>
              </w:rPr>
            </w:pPr>
            <w:r w:rsidRPr="00E06477">
              <w:rPr>
                <w:sz w:val="24"/>
                <w:szCs w:val="24"/>
              </w:rPr>
              <w:t xml:space="preserve">ВАЖНО! </w:t>
            </w:r>
          </w:p>
          <w:p w14:paraId="062101EF" w14:textId="72C18149" w:rsidR="00254ADE" w:rsidRPr="00E06477" w:rsidRDefault="00254ADE" w:rsidP="00254ADE">
            <w:pPr>
              <w:jc w:val="both"/>
              <w:rPr>
                <w:sz w:val="24"/>
                <w:szCs w:val="24"/>
              </w:rPr>
            </w:pPr>
            <w:r w:rsidRPr="00E06477">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0489BF6A" w14:textId="77777777" w:rsidR="00254ADE" w:rsidRPr="00E06477" w:rsidRDefault="00254ADE" w:rsidP="00254ADE">
            <w:pPr>
              <w:jc w:val="both"/>
              <w:rPr>
                <w:sz w:val="24"/>
                <w:szCs w:val="24"/>
              </w:rPr>
            </w:pPr>
          </w:p>
          <w:p w14:paraId="0D6B5C2C" w14:textId="5E64FD34" w:rsidR="0006081F" w:rsidRPr="00E06477" w:rsidRDefault="0006081F" w:rsidP="008E1F5A">
            <w:pPr>
              <w:jc w:val="both"/>
              <w:rPr>
                <w:sz w:val="24"/>
                <w:szCs w:val="24"/>
              </w:rPr>
            </w:pPr>
            <w:r w:rsidRPr="00E06477">
              <w:rPr>
                <w:sz w:val="24"/>
                <w:szCs w:val="24"/>
              </w:rPr>
              <w:t>Кандидатът</w:t>
            </w:r>
            <w:r w:rsidRPr="00E06477" w:rsidDel="00FD122A">
              <w:rPr>
                <w:sz w:val="24"/>
                <w:szCs w:val="24"/>
              </w:rPr>
              <w:t xml:space="preserve"> </w:t>
            </w:r>
            <w:r w:rsidR="003A1388" w:rsidRPr="00E06477">
              <w:rPr>
                <w:sz w:val="24"/>
                <w:szCs w:val="24"/>
              </w:rPr>
              <w:t>избира процедура</w:t>
            </w:r>
            <w:r w:rsidR="003A1388" w:rsidRPr="00E06477">
              <w:t xml:space="preserve"> </w:t>
            </w:r>
            <w:r w:rsidR="003A1388" w:rsidRPr="00E06477">
              <w:rPr>
                <w:sz w:val="24"/>
                <w:szCs w:val="24"/>
              </w:rPr>
              <w:t>по</w:t>
            </w:r>
            <w:r w:rsidR="003A1388" w:rsidRPr="00E06477">
              <w:t xml:space="preserve"> </w:t>
            </w:r>
            <w:r w:rsidR="002E78BD" w:rsidRPr="00E06477">
              <w:t>М</w:t>
            </w:r>
            <w:r w:rsidR="002E78BD" w:rsidRPr="00E06477">
              <w:rPr>
                <w:sz w:val="24"/>
                <w:szCs w:val="24"/>
              </w:rPr>
              <w:t>ярка 3 „Инвестиции в подкрепа на неземеделски дейности”</w:t>
            </w:r>
            <w:r w:rsidRPr="00E06477">
              <w:rPr>
                <w:sz w:val="24"/>
                <w:szCs w:val="24"/>
              </w:rPr>
              <w:t xml:space="preserve"> от наличните отворени за кандидатстване процедури.</w:t>
            </w:r>
            <w:r w:rsidR="002E78BD" w:rsidRPr="00E06477">
              <w:rPr>
                <w:sz w:val="24"/>
                <w:szCs w:val="24"/>
              </w:rPr>
              <w:t xml:space="preserve"> </w:t>
            </w:r>
          </w:p>
          <w:p w14:paraId="3B53D5E9" w14:textId="63528F14" w:rsidR="00254ADE" w:rsidRPr="00E06477" w:rsidRDefault="009A58DB" w:rsidP="008E1F5A">
            <w:pPr>
              <w:jc w:val="both"/>
              <w:rPr>
                <w:sz w:val="24"/>
                <w:szCs w:val="24"/>
              </w:rPr>
            </w:pPr>
            <w:r w:rsidRPr="00E06477">
              <w:rPr>
                <w:sz w:val="24"/>
                <w:szCs w:val="24"/>
              </w:rPr>
              <w:t>Кандидатът изтегля ново проектно предложение за кандидатстване по съответната процедура.</w:t>
            </w:r>
          </w:p>
          <w:p w14:paraId="3ED8D746" w14:textId="77777777" w:rsidR="009A58DB" w:rsidRPr="00E06477" w:rsidRDefault="009A58DB" w:rsidP="008E1F5A">
            <w:pPr>
              <w:jc w:val="both"/>
              <w:rPr>
                <w:sz w:val="24"/>
                <w:szCs w:val="24"/>
              </w:rPr>
            </w:pPr>
            <w:r w:rsidRPr="00E06477">
              <w:rPr>
                <w:sz w:val="24"/>
                <w:szCs w:val="24"/>
              </w:rPr>
              <w:t>Кандидатът попълва формуляра з</w:t>
            </w:r>
            <w:r w:rsidR="00161DFF" w:rsidRPr="00E06477">
              <w:rPr>
                <w:sz w:val="24"/>
                <w:szCs w:val="24"/>
              </w:rPr>
              <w:t xml:space="preserve">а кандидатстване по процедурата следвайки указанията за работа със системата на адрес: </w:t>
            </w:r>
            <w:hyperlink r:id="rId24" w:history="1">
              <w:r w:rsidR="00161DFF" w:rsidRPr="00E06477">
                <w:rPr>
                  <w:rStyle w:val="Hyperlink"/>
                  <w:sz w:val="24"/>
                  <w:szCs w:val="24"/>
                </w:rPr>
                <w:t>https://eumis2020.government.bg/bg/s/Home/Manual</w:t>
              </w:r>
            </w:hyperlink>
            <w:r w:rsidR="00E623C3" w:rsidRPr="00E06477">
              <w:rPr>
                <w:sz w:val="24"/>
                <w:szCs w:val="24"/>
              </w:rPr>
              <w:t xml:space="preserve">. </w:t>
            </w:r>
            <w:r w:rsidRPr="00E06477">
              <w:rPr>
                <w:sz w:val="24"/>
                <w:szCs w:val="24"/>
              </w:rPr>
              <w:t>Системата предоставя възможност за коригиране, запазване и допълване на формуляра докато той е в работен режим (чернова). Всеки формул</w:t>
            </w:r>
            <w:r w:rsidR="000B2CAC" w:rsidRPr="00E06477">
              <w:rPr>
                <w:sz w:val="24"/>
                <w:szCs w:val="24"/>
              </w:rPr>
              <w:t>яр може да бъде записан локално</w:t>
            </w:r>
            <w:r w:rsidRPr="00E06477">
              <w:rPr>
                <w:sz w:val="24"/>
                <w:szCs w:val="24"/>
              </w:rPr>
              <w:t>, на файл в специален формат, който може да се отваря единствено от ИСУН 2020. Системата позволява зареждането на локално записан файл на формуляр за кандидатстване и редакция по него, от друг потребител, който е регистриран в системата, когато това е необходимо.</w:t>
            </w:r>
          </w:p>
          <w:p w14:paraId="1FC75CEB" w14:textId="67B6EE2C" w:rsidR="009A58DB" w:rsidRPr="00E06477" w:rsidRDefault="009A58DB" w:rsidP="008E1F5A">
            <w:pPr>
              <w:jc w:val="both"/>
              <w:rPr>
                <w:sz w:val="24"/>
                <w:szCs w:val="24"/>
              </w:rPr>
            </w:pPr>
            <w:r w:rsidRPr="00E06477">
              <w:rPr>
                <w:sz w:val="24"/>
                <w:szCs w:val="24"/>
              </w:rPr>
              <w:t xml:space="preserve">Кандидатът прикачва към формуляра за кандидатстване допълнително изискуемите </w:t>
            </w:r>
            <w:r w:rsidR="00E91A81" w:rsidRPr="00E06477">
              <w:rPr>
                <w:sz w:val="24"/>
                <w:szCs w:val="24"/>
              </w:rPr>
              <w:t>документи (посоче</w:t>
            </w:r>
            <w:r w:rsidR="00FE6D95" w:rsidRPr="00E06477">
              <w:rPr>
                <w:sz w:val="24"/>
                <w:szCs w:val="24"/>
              </w:rPr>
              <w:t xml:space="preserve">ни в т. </w:t>
            </w:r>
            <w:r w:rsidR="00D42534" w:rsidRPr="00E06477">
              <w:rPr>
                <w:sz w:val="24"/>
                <w:szCs w:val="24"/>
              </w:rPr>
              <w:t xml:space="preserve">24 </w:t>
            </w:r>
            <w:r w:rsidRPr="00E06477">
              <w:rPr>
                <w:sz w:val="24"/>
                <w:szCs w:val="24"/>
              </w:rPr>
              <w:t>от Условията) в специално обособена секция.</w:t>
            </w:r>
          </w:p>
          <w:p w14:paraId="3E445799" w14:textId="77777777" w:rsidR="009A58DB" w:rsidRPr="00E06477" w:rsidRDefault="009A58DB" w:rsidP="008E1F5A">
            <w:pPr>
              <w:jc w:val="both"/>
              <w:rPr>
                <w:sz w:val="24"/>
                <w:szCs w:val="24"/>
              </w:rPr>
            </w:pPr>
            <w:r w:rsidRPr="00E06477">
              <w:rPr>
                <w:sz w:val="24"/>
                <w:szCs w:val="24"/>
              </w:rPr>
              <w:t>Кандидатът указва в системата, че финализира формуляра за кандидатстване. Преди да финализира формуляра за кандидатстване, кандидатът може да го провери за грешки чрез бутон „Провери формуляра за грешки“ от менюто в долния край на екрана.</w:t>
            </w:r>
          </w:p>
          <w:p w14:paraId="5EE15336" w14:textId="77777777" w:rsidR="009A58DB" w:rsidRPr="00E06477" w:rsidRDefault="009A58DB" w:rsidP="008E1F5A">
            <w:pPr>
              <w:jc w:val="both"/>
              <w:rPr>
                <w:sz w:val="24"/>
                <w:szCs w:val="24"/>
              </w:rPr>
            </w:pPr>
            <w:r w:rsidRPr="00E06477">
              <w:rPr>
                <w:sz w:val="24"/>
                <w:szCs w:val="24"/>
              </w:rPr>
              <w:t>Системата позволява запис на създадения формуляр за кандидатстване на работния компютър на кандидата, подписването му от един или повече представители на кандидата с КЕП и прикачване на генерираните файлове.</w:t>
            </w:r>
          </w:p>
          <w:p w14:paraId="0542152A" w14:textId="77777777" w:rsidR="009A58DB" w:rsidRPr="00E06477" w:rsidRDefault="009A58DB" w:rsidP="008E1F5A">
            <w:pPr>
              <w:jc w:val="both"/>
              <w:rPr>
                <w:sz w:val="24"/>
                <w:szCs w:val="24"/>
              </w:rPr>
            </w:pPr>
            <w:r w:rsidRPr="00E06477">
              <w:rPr>
                <w:sz w:val="24"/>
                <w:szCs w:val="24"/>
              </w:rPr>
              <w:t>При коректно извършване на описаните действия кандидатът изпраща формуляра за кандидатстване и документите към него чрез системата.</w:t>
            </w:r>
          </w:p>
          <w:p w14:paraId="533297DE" w14:textId="77777777" w:rsidR="009A58DB" w:rsidRPr="00E06477" w:rsidRDefault="009A58DB" w:rsidP="008E1F5A">
            <w:pPr>
              <w:jc w:val="both"/>
              <w:rPr>
                <w:sz w:val="24"/>
                <w:szCs w:val="24"/>
              </w:rPr>
            </w:pPr>
            <w:r w:rsidRPr="00E06477">
              <w:rPr>
                <w:sz w:val="24"/>
                <w:szCs w:val="24"/>
              </w:rPr>
              <w:t>Системата регистрира подаденото проектно предложение и генерира регистрационен номер.</w:t>
            </w:r>
          </w:p>
          <w:p w14:paraId="56F8EE8C" w14:textId="77777777" w:rsidR="009A58DB" w:rsidRPr="00E06477" w:rsidRDefault="009A58DB" w:rsidP="008E1F5A">
            <w:pPr>
              <w:jc w:val="both"/>
              <w:rPr>
                <w:sz w:val="24"/>
                <w:szCs w:val="24"/>
              </w:rPr>
            </w:pPr>
            <w:r w:rsidRPr="00E06477">
              <w:rPr>
                <w:sz w:val="24"/>
                <w:szCs w:val="24"/>
              </w:rPr>
              <w:lastRenderedPageBreak/>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6E454F7" w14:textId="77777777" w:rsidR="009A58DB" w:rsidRPr="00E06477" w:rsidRDefault="009A58DB" w:rsidP="008E1F5A">
            <w:pPr>
              <w:jc w:val="both"/>
              <w:rPr>
                <w:sz w:val="24"/>
                <w:szCs w:val="24"/>
              </w:rPr>
            </w:pPr>
            <w:r w:rsidRPr="00E06477">
              <w:rPr>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CA7555" w:rsidRPr="00E06477">
              <w:rPr>
                <w:sz w:val="24"/>
                <w:szCs w:val="24"/>
              </w:rPr>
              <w:t>до МИГ</w:t>
            </w:r>
            <w:r w:rsidRPr="00E06477">
              <w:rPr>
                <w:sz w:val="24"/>
                <w:szCs w:val="24"/>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209C54FC" w14:textId="77777777" w:rsidR="009A58DB" w:rsidRPr="00E06477" w:rsidRDefault="009A58DB" w:rsidP="008E1F5A">
            <w:pPr>
              <w:jc w:val="both"/>
              <w:rPr>
                <w:sz w:val="24"/>
                <w:szCs w:val="24"/>
              </w:rPr>
            </w:pPr>
            <w:r w:rsidRPr="00E06477">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28750570" w14:textId="77777777" w:rsidR="009A58DB" w:rsidRPr="00E06477" w:rsidRDefault="009A58DB" w:rsidP="008E1F5A">
            <w:pPr>
              <w:jc w:val="both"/>
              <w:rPr>
                <w:sz w:val="24"/>
                <w:szCs w:val="24"/>
              </w:rPr>
            </w:pPr>
            <w:r w:rsidRPr="00E06477">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689B81F3" w14:textId="77777777" w:rsidR="00093CB8" w:rsidRPr="00E06477" w:rsidRDefault="009A58DB" w:rsidP="008E1F5A">
            <w:pPr>
              <w:jc w:val="both"/>
              <w:rPr>
                <w:sz w:val="24"/>
                <w:szCs w:val="24"/>
              </w:rPr>
            </w:pPr>
            <w:r w:rsidRPr="00E06477">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p w14:paraId="2C5E74E0" w14:textId="1A6D91B1" w:rsidR="00A038EE" w:rsidRPr="00E06477" w:rsidRDefault="00A038EE" w:rsidP="00A038EE">
            <w:pPr>
              <w:jc w:val="both"/>
              <w:rPr>
                <w:b/>
              </w:rPr>
            </w:pPr>
          </w:p>
        </w:tc>
      </w:tr>
    </w:tbl>
    <w:p w14:paraId="61368AD6" w14:textId="77777777" w:rsidR="00744CA9" w:rsidRPr="00E06477" w:rsidRDefault="00744CA9" w:rsidP="00744CA9">
      <w:pPr>
        <w:spacing w:before="120" w:after="120" w:line="240" w:lineRule="auto"/>
        <w:jc w:val="both"/>
        <w:outlineLvl w:val="0"/>
        <w:rPr>
          <w:rFonts w:ascii="Times New Roman" w:hAnsi="Times New Roman" w:cs="Times New Roman"/>
          <w:b/>
          <w:color w:val="0070C0"/>
          <w:sz w:val="26"/>
          <w:szCs w:val="26"/>
        </w:rPr>
      </w:pPr>
      <w:bookmarkStart w:id="82" w:name="_Toc445385616"/>
    </w:p>
    <w:p w14:paraId="08882A5D" w14:textId="77777777" w:rsidR="00744CA9" w:rsidRPr="00E06477" w:rsidRDefault="00744CA9" w:rsidP="00744CA9">
      <w:pPr>
        <w:spacing w:before="120" w:after="120" w:line="240" w:lineRule="auto"/>
        <w:jc w:val="both"/>
        <w:outlineLvl w:val="0"/>
        <w:rPr>
          <w:rFonts w:ascii="Times New Roman" w:hAnsi="Times New Roman" w:cs="Times New Roman"/>
          <w:b/>
          <w:color w:val="0070C0"/>
          <w:sz w:val="26"/>
          <w:szCs w:val="26"/>
        </w:rPr>
      </w:pPr>
      <w:bookmarkStart w:id="83" w:name="_Toc535495204"/>
      <w:bookmarkStart w:id="84" w:name="_Toc88139816"/>
      <w:r w:rsidRPr="00E06477">
        <w:rPr>
          <w:rFonts w:ascii="Times New Roman" w:hAnsi="Times New Roman" w:cs="Times New Roman"/>
          <w:b/>
          <w:color w:val="0070C0"/>
          <w:sz w:val="26"/>
          <w:szCs w:val="26"/>
        </w:rPr>
        <w:t>24. Списък на документите, които се подават на етап кандидатстване:</w:t>
      </w:r>
      <w:bookmarkEnd w:id="83"/>
      <w:bookmarkEnd w:id="84"/>
    </w:p>
    <w:p w14:paraId="6ACDE6E8" w14:textId="7D7D3787" w:rsidR="00744CA9" w:rsidRPr="00E06477" w:rsidRDefault="00744CA9" w:rsidP="00744CA9">
      <w:pPr>
        <w:pBdr>
          <w:top w:val="single" w:sz="4" w:space="1" w:color="auto"/>
          <w:left w:val="single" w:sz="4" w:space="4" w:color="auto"/>
          <w:bottom w:val="single" w:sz="4" w:space="1" w:color="auto"/>
          <w:right w:val="single" w:sz="4" w:space="0" w:color="auto"/>
        </w:pBdr>
        <w:jc w:val="both"/>
        <w:rPr>
          <w:rFonts w:ascii="Times New Roman" w:hAnsi="Times New Roman" w:cs="Times New Roman"/>
          <w:sz w:val="24"/>
          <w:szCs w:val="24"/>
        </w:rPr>
      </w:pPr>
      <w:r w:rsidRPr="00E06477">
        <w:rPr>
          <w:rFonts w:ascii="Times New Roman" w:hAnsi="Times New Roman" w:cs="Times New Roman"/>
          <w:sz w:val="24"/>
          <w:szCs w:val="24"/>
        </w:rPr>
        <w:t>В случай, че някой от приложимите документи, които се подават на етап кандидатстване, не е представен, същия се изисква от кандидата като пояснителна информация.  Документът следва да се представи в срока, определен от оценителната комисия. Непредставянето на документа след искането му от Оценителната комисия е основание за отхвърляне на проектното предложение.</w:t>
      </w:r>
    </w:p>
    <w:p w14:paraId="78204A2A" w14:textId="77777777" w:rsidR="00744CA9" w:rsidRPr="00E06477" w:rsidRDefault="00744CA9" w:rsidP="00744CA9">
      <w:pPr>
        <w:spacing w:before="120" w:after="120" w:line="240" w:lineRule="auto"/>
        <w:jc w:val="both"/>
        <w:outlineLvl w:val="1"/>
        <w:rPr>
          <w:rFonts w:ascii="Times New Roman" w:hAnsi="Times New Roman" w:cs="Times New Roman"/>
          <w:b/>
          <w:color w:val="0070C0"/>
          <w:sz w:val="24"/>
          <w:szCs w:val="24"/>
        </w:rPr>
      </w:pPr>
      <w:bookmarkStart w:id="85" w:name="_Toc506212308"/>
      <w:bookmarkStart w:id="86" w:name="_Toc535495205"/>
      <w:bookmarkStart w:id="87" w:name="_Toc88139817"/>
      <w:r w:rsidRPr="00E06477">
        <w:rPr>
          <w:rFonts w:ascii="Times New Roman" w:hAnsi="Times New Roman" w:cs="Times New Roman"/>
          <w:b/>
          <w:color w:val="0070C0"/>
          <w:sz w:val="24"/>
          <w:szCs w:val="24"/>
        </w:rPr>
        <w:t>24.1. Списък с общи документи</w:t>
      </w:r>
      <w:bookmarkEnd w:id="85"/>
      <w:bookmarkEnd w:id="86"/>
      <w:bookmarkEnd w:id="87"/>
    </w:p>
    <w:tbl>
      <w:tblPr>
        <w:tblStyle w:val="3"/>
        <w:tblW w:w="9611" w:type="dxa"/>
        <w:tblInd w:w="-147" w:type="dxa"/>
        <w:tblLook w:val="04A0" w:firstRow="1" w:lastRow="0" w:firstColumn="1" w:lastColumn="0" w:noHBand="0" w:noVBand="1"/>
      </w:tblPr>
      <w:tblGrid>
        <w:gridCol w:w="9611"/>
      </w:tblGrid>
      <w:tr w:rsidR="00744CA9" w:rsidRPr="00E06477" w14:paraId="2182E7BE" w14:textId="77777777" w:rsidTr="00046FCD">
        <w:tc>
          <w:tcPr>
            <w:tcW w:w="9611" w:type="dxa"/>
          </w:tcPr>
          <w:p w14:paraId="09CA1F14" w14:textId="67EFA7B6" w:rsidR="00744CA9" w:rsidRPr="00E06477" w:rsidRDefault="00744CA9" w:rsidP="00744CA9">
            <w:pPr>
              <w:spacing w:before="120" w:after="120" w:line="259" w:lineRule="auto"/>
              <w:jc w:val="both"/>
              <w:rPr>
                <w:rFonts w:eastAsiaTheme="minorHAnsi"/>
                <w:b/>
                <w:sz w:val="24"/>
                <w:szCs w:val="24"/>
                <w:u w:val="single"/>
                <w:lang w:eastAsia="en-US"/>
              </w:rPr>
            </w:pPr>
            <w:r w:rsidRPr="00E06477">
              <w:rPr>
                <w:rFonts w:eastAsiaTheme="minorHAnsi"/>
                <w:b/>
                <w:sz w:val="24"/>
                <w:szCs w:val="24"/>
                <w:u w:val="single"/>
                <w:lang w:eastAsia="en-US"/>
              </w:rPr>
              <w:t>I. Oбщи документи</w:t>
            </w:r>
          </w:p>
          <w:p w14:paraId="2A16F272" w14:textId="174231F8"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 Таблица за допустими инвестиции</w:t>
            </w:r>
            <w:r w:rsidR="00B53DB2">
              <w:rPr>
                <w:rFonts w:eastAsiaTheme="minorHAnsi"/>
                <w:sz w:val="24"/>
                <w:szCs w:val="24"/>
                <w:lang w:eastAsia="en-US"/>
              </w:rPr>
              <w:t xml:space="preserve"> (Приложение 1)</w:t>
            </w:r>
            <w:r w:rsidRPr="00E06477">
              <w:rPr>
                <w:rFonts w:eastAsiaTheme="minorHAnsi"/>
                <w:sz w:val="24"/>
                <w:szCs w:val="24"/>
                <w:lang w:eastAsia="en-US"/>
              </w:rPr>
              <w:t xml:space="preserve"> във формат „pdf”, подписан и сканиран от кандидата, както и във формат „xls“, „xlsx“;</w:t>
            </w:r>
          </w:p>
          <w:p w14:paraId="4D5FD163" w14:textId="77777777" w:rsidR="00744CA9" w:rsidRPr="00E06477" w:rsidRDefault="00744CA9" w:rsidP="00744CA9">
            <w:pPr>
              <w:spacing w:before="120" w:after="120" w:line="259" w:lineRule="auto"/>
              <w:jc w:val="both"/>
              <w:rPr>
                <w:rFonts w:eastAsiaTheme="minorHAnsi"/>
                <w:sz w:val="24"/>
                <w:szCs w:val="24"/>
                <w:shd w:val="clear" w:color="auto" w:fill="FEFEFE"/>
                <w:lang w:eastAsia="en-US"/>
              </w:rPr>
            </w:pPr>
            <w:r w:rsidRPr="00E06477">
              <w:rPr>
                <w:rFonts w:eastAsiaTheme="minorHAnsi"/>
                <w:sz w:val="24"/>
                <w:szCs w:val="24"/>
                <w:shd w:val="clear" w:color="auto" w:fill="FEFEFE"/>
                <w:lang w:val="en-US" w:eastAsia="en-US"/>
              </w:rPr>
              <w:t xml:space="preserve">2. </w:t>
            </w:r>
            <w:r w:rsidRPr="00E06477">
              <w:rPr>
                <w:rFonts w:eastAsiaTheme="minorHAnsi"/>
                <w:sz w:val="24"/>
                <w:szCs w:val="24"/>
                <w:shd w:val="clear" w:color="auto" w:fill="FEFEFE"/>
                <w:lang w:eastAsia="en-US"/>
              </w:rPr>
              <w:t>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водовземане, водоснабдяване (ако е приложимо).</w:t>
            </w:r>
            <w:r w:rsidRPr="00E06477">
              <w:rPr>
                <w:rFonts w:eastAsiaTheme="minorHAnsi"/>
                <w:sz w:val="22"/>
                <w:szCs w:val="22"/>
                <w:lang w:eastAsia="en-US"/>
              </w:rPr>
              <w:t xml:space="preserve"> </w:t>
            </w:r>
            <w:r w:rsidRPr="00E06477">
              <w:rPr>
                <w:rFonts w:eastAsiaTheme="minorHAnsi"/>
                <w:sz w:val="24"/>
                <w:szCs w:val="24"/>
                <w:shd w:val="clear" w:color="auto" w:fill="FEFEFE"/>
                <w:lang w:eastAsia="en-US"/>
              </w:rPr>
              <w:t>Представя се във формат „pdf“ или „jpg“;</w:t>
            </w:r>
          </w:p>
          <w:p w14:paraId="6FF091DD" w14:textId="77777777" w:rsidR="00744CA9" w:rsidRPr="00E06477" w:rsidRDefault="00744CA9" w:rsidP="00744CA9">
            <w:pPr>
              <w:spacing w:before="120" w:after="120" w:line="259" w:lineRule="auto"/>
              <w:jc w:val="both"/>
              <w:rPr>
                <w:rFonts w:eastAsiaTheme="minorHAnsi"/>
                <w:sz w:val="24"/>
                <w:szCs w:val="24"/>
                <w:shd w:val="clear" w:color="auto" w:fill="FEFEFE"/>
                <w:lang w:eastAsia="en-US"/>
              </w:rPr>
            </w:pPr>
            <w:r w:rsidRPr="00E06477">
              <w:rPr>
                <w:rFonts w:eastAsiaTheme="minorHAnsi"/>
                <w:sz w:val="24"/>
                <w:szCs w:val="24"/>
                <w:shd w:val="clear" w:color="auto" w:fill="FEFEFE"/>
                <w:lang w:eastAsia="en-US"/>
              </w:rPr>
              <w:lastRenderedPageBreak/>
              <w:t>3. Разрешително за водовземане и/или разрешително за ползване на воден обект в случаите, предвидени в Закона за водите (когато е приложимо).</w:t>
            </w:r>
            <w:r w:rsidRPr="00E06477">
              <w:rPr>
                <w:rFonts w:eastAsiaTheme="minorHAnsi"/>
                <w:sz w:val="22"/>
                <w:szCs w:val="22"/>
                <w:lang w:eastAsia="en-US"/>
              </w:rPr>
              <w:t xml:space="preserve"> </w:t>
            </w:r>
            <w:r w:rsidRPr="00E06477">
              <w:rPr>
                <w:rFonts w:eastAsiaTheme="minorHAnsi"/>
                <w:sz w:val="24"/>
                <w:szCs w:val="24"/>
                <w:shd w:val="clear" w:color="auto" w:fill="FEFEFE"/>
                <w:lang w:eastAsia="en-US"/>
              </w:rPr>
              <w:t>Представя се във формат „pdf“ или „jpg“;</w:t>
            </w:r>
          </w:p>
          <w:p w14:paraId="7B18AF63" w14:textId="6EC9E62A" w:rsidR="00744CA9" w:rsidRPr="00E06477" w:rsidRDefault="00744CA9" w:rsidP="00744CA9">
            <w:pPr>
              <w:spacing w:before="120" w:after="120" w:line="259" w:lineRule="auto"/>
              <w:jc w:val="both"/>
              <w:rPr>
                <w:rFonts w:eastAsiaTheme="minorHAnsi"/>
                <w:sz w:val="24"/>
                <w:szCs w:val="24"/>
                <w:shd w:val="clear" w:color="auto" w:fill="FEFEFE"/>
                <w:lang w:eastAsia="en-US"/>
              </w:rPr>
            </w:pPr>
            <w:r w:rsidRPr="00E06477">
              <w:rPr>
                <w:rFonts w:eastAsiaTheme="minorHAnsi"/>
                <w:sz w:val="24"/>
                <w:szCs w:val="24"/>
                <w:shd w:val="clear" w:color="auto" w:fill="FEFEFE"/>
                <w:lang w:eastAsia="en-US"/>
              </w:rPr>
              <w:t>4. Формуляр за мониторинг</w:t>
            </w:r>
            <w:r w:rsidR="00B53DB2">
              <w:rPr>
                <w:rFonts w:eastAsiaTheme="minorHAnsi"/>
                <w:sz w:val="24"/>
                <w:szCs w:val="24"/>
                <w:shd w:val="clear" w:color="auto" w:fill="FEFEFE"/>
                <w:lang w:eastAsia="en-US"/>
              </w:rPr>
              <w:t xml:space="preserve"> (Приложение 5)</w:t>
            </w:r>
            <w:r w:rsidRPr="00E06477">
              <w:rPr>
                <w:rFonts w:eastAsiaTheme="minorHAnsi"/>
                <w:sz w:val="24"/>
                <w:szCs w:val="24"/>
                <w:shd w:val="clear" w:color="auto" w:fill="FEFEFE"/>
                <w:lang w:eastAsia="en-US"/>
              </w:rPr>
              <w:t>.</w:t>
            </w:r>
            <w:r w:rsidRPr="00E06477">
              <w:rPr>
                <w:rFonts w:eastAsiaTheme="minorHAnsi"/>
                <w:sz w:val="22"/>
                <w:szCs w:val="22"/>
                <w:lang w:eastAsia="en-US"/>
              </w:rPr>
              <w:t xml:space="preserve"> </w:t>
            </w:r>
            <w:r w:rsidRPr="00E06477">
              <w:rPr>
                <w:rFonts w:eastAsiaTheme="minorHAnsi"/>
                <w:sz w:val="24"/>
                <w:szCs w:val="24"/>
                <w:shd w:val="clear" w:color="auto" w:fill="FEFEFE"/>
                <w:lang w:eastAsia="en-US"/>
              </w:rPr>
              <w:t>Представя се във формат „pdf“ или „jpg“;</w:t>
            </w:r>
          </w:p>
          <w:p w14:paraId="7D0D5C93"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5.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3 месеца преди датата на представянето му - оригинал или копие, заверено от кандидата. Представя се във формат „pdf“ или „jpg“;</w:t>
            </w:r>
          </w:p>
          <w:p w14:paraId="7A664338" w14:textId="098731AA" w:rsidR="00742450"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6. Удостоверение, издадено от Националната агенция за приходите, че ползвателят на помощта няма просрочени задължения, издадено не по-рано от 1 месец, предхождащ датата на подаване на заявлението за подпомагане - оригинал или копие, заверено от кандидата</w:t>
            </w:r>
            <w:r w:rsidR="00742450">
              <w:rPr>
                <w:rFonts w:eastAsiaTheme="minorHAnsi"/>
                <w:sz w:val="24"/>
                <w:szCs w:val="24"/>
                <w:lang w:eastAsia="en-US"/>
              </w:rPr>
              <w:t xml:space="preserve"> и</w:t>
            </w:r>
            <w:r w:rsidR="00742450" w:rsidRPr="00742450">
              <w:rPr>
                <w:rFonts w:eastAsiaTheme="minorHAnsi"/>
                <w:sz w:val="24"/>
                <w:szCs w:val="24"/>
                <w:lang w:eastAsia="en-US"/>
              </w:rPr>
              <w:t xml:space="preserve"> Удостоверение за липса на задължения към Общината.</w:t>
            </w:r>
            <w:r w:rsidRPr="00E06477">
              <w:rPr>
                <w:rFonts w:eastAsiaTheme="minorHAnsi"/>
                <w:sz w:val="24"/>
                <w:szCs w:val="24"/>
                <w:lang w:eastAsia="en-US"/>
              </w:rPr>
              <w:t>. Представя се във формат „pdf“ или „jpg“;</w:t>
            </w:r>
          </w:p>
          <w:p w14:paraId="5BE340F3"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7. Нотариално заверено изрично пълномощно – в случай че документите не се подават лично от кандидата. Представя се във формат „pdf“ или „jpg“;</w:t>
            </w:r>
          </w:p>
          <w:p w14:paraId="383F8923" w14:textId="4CDAECA0"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8. Бизнес план за 5-годишен период, а в случаите на инвестиции за извършване на строително-монтажни работи</w:t>
            </w:r>
            <w:r w:rsidR="003C2C69">
              <w:rPr>
                <w:rFonts w:eastAsiaTheme="minorHAnsi"/>
                <w:sz w:val="24"/>
                <w:szCs w:val="24"/>
                <w:lang w:eastAsia="en-US"/>
              </w:rPr>
              <w:t xml:space="preserve"> (Приложение 2 А и 2 Б)</w:t>
            </w:r>
            <w:r w:rsidRPr="00E06477">
              <w:rPr>
                <w:rFonts w:eastAsiaTheme="minorHAnsi"/>
                <w:sz w:val="24"/>
                <w:szCs w:val="24"/>
                <w:lang w:eastAsia="en-US"/>
              </w:rPr>
              <w:t xml:space="preserve"> - за 10-годишен период - по образец, утвърден от изпълнителния директор на Държавен фонд „Земеделие" с подпис/и, печат на всяка страница и сканиран във формат „pdf“ или „jpg“ и таблиците от бизнес плана в „xls” по образец;</w:t>
            </w:r>
          </w:p>
          <w:p w14:paraId="787CDBE7" w14:textId="3A295FFB"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9. Инвентарна книга към датата на подаване на проектно предложение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  Представя се във формат „pdf“ или „jpg“;</w:t>
            </w:r>
          </w:p>
          <w:p w14:paraId="690D251A"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10.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 Представя се във формат „pdf“ или „jpg“;</w:t>
            </w:r>
          </w:p>
          <w:p w14:paraId="38553DC6"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 xml:space="preserve">11. Документ за собственост на земя и/или друг вид недвижим имот, обект на инвестицията, или документ за учредено право на строеж върху имота за срок не по-малък от 6 години, </w:t>
            </w:r>
            <w:r w:rsidRPr="00E06477">
              <w:rPr>
                <w:rFonts w:eastAsiaTheme="minorHAnsi"/>
                <w:sz w:val="24"/>
                <w:szCs w:val="24"/>
                <w:lang w:eastAsia="en-US"/>
              </w:rPr>
              <w:lastRenderedPageBreak/>
              <w:t>считано от датата на подаване на проектното предложение към стратегията за ВОМР (когато е учредено срочно право на строеж) 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 Представя се във формат „pdf“ или „jpg“;</w:t>
            </w:r>
          </w:p>
          <w:p w14:paraId="392F9AEA"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12.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Представя се във формат „pdf“ или „jpg“;</w:t>
            </w:r>
          </w:p>
          <w:p w14:paraId="7256CF82"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13. Подробни количествени сметки за предвидените строително-монтажни работи, заверени от правоспособно лице;  Представя се във формат „pdf“ и „xls“ или „xlsx“;</w:t>
            </w:r>
          </w:p>
          <w:p w14:paraId="062D728A" w14:textId="0D6F6488" w:rsidR="006E0DAB"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14. 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на разрешение за строеж, когато издаването му не се изисква съгласно Закона за устройство на територията; Представя се във формат „pdf“ или „jpg“;</w:t>
            </w:r>
          </w:p>
          <w:p w14:paraId="130587B8"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15. Лицензи, разрешения и/или друг документ, удостоверяващ регистрацията, в случаите на предвидени разходи за дейности и инвестиции, за които се изисква лицензиране, разрешение и/или регистрация за извършване на дейността/инвестицията съгласно българското законодателство и неупоменати изрично в настоящия списък. Представя се във формат „pdf“ или „jpg“;</w:t>
            </w:r>
          </w:p>
          <w:p w14:paraId="56344FBF"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16.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 Представя се във формат „pdf“ или „jpg“;</w:t>
            </w:r>
          </w:p>
          <w:p w14:paraId="2FE42B2E"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 xml:space="preserve">17.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 важи за всеки допустим разход, който към датата на подаване на заявлението за подпомагане е включен в списъка с активите, дейностите и услугите, за които са определени референтни разходи и не се отнася при кандидатстване за разходи за </w:t>
            </w:r>
            <w:r w:rsidRPr="00E06477">
              <w:rPr>
                <w:rFonts w:eastAsiaTheme="minorHAnsi"/>
                <w:sz w:val="24"/>
                <w:szCs w:val="24"/>
                <w:lang w:eastAsia="en-US"/>
              </w:rPr>
              <w:lastRenderedPageBreak/>
              <w:t>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w:t>
            </w:r>
          </w:p>
          <w:p w14:paraId="5F59408D" w14:textId="4FBB1118"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18. Най-малко три съпоставими независими оферти в оригинал,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Кандидатът представя запитване за оферта по</w:t>
            </w:r>
            <w:r w:rsidR="00C96DCE">
              <w:rPr>
                <w:rFonts w:eastAsiaTheme="minorHAnsi"/>
                <w:sz w:val="24"/>
                <w:szCs w:val="24"/>
                <w:lang w:eastAsia="en-US"/>
              </w:rPr>
              <w:t xml:space="preserve"> образец съгласно приложение № 8</w:t>
            </w:r>
            <w:r w:rsidRPr="00E06477">
              <w:rPr>
                <w:rFonts w:eastAsiaTheme="minorHAnsi"/>
                <w:sz w:val="24"/>
                <w:szCs w:val="24"/>
                <w:lang w:eastAsia="en-US"/>
              </w:rPr>
              <w:t xml:space="preserve"> (важи в случаите, когато заявения за финансиране разход не е включен в Списъка с активите, дейностите и услугите, за които са определени референтни разходи). В случаите на инвестиции за строително-монтажни работи към договорите се прилагат и количествено-стойностни сметки на хартиен и електронен носител. Представя се във формат „pdf“ или „jpg“;</w:t>
            </w:r>
          </w:p>
          <w:p w14:paraId="7E0E4DF1"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19. Решение на кандидата за избор на доставчик/изпълнител (когато е приложимо), а когато избраната оферта не е с най-ниска цена – се прилага и писмена Обосновка за мотивите, обусловили избора (когато е приложимо). Представя се във формат „pdf“ или „jpg“;</w:t>
            </w:r>
          </w:p>
          <w:p w14:paraId="05D105E6"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20.  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„pdf“ или „jpg”;</w:t>
            </w:r>
          </w:p>
          <w:p w14:paraId="3EDBF909"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21. Документ, издаден от обслужващата банка за банковата сметка на кандидата, по която ще бъде преведена финансовата помощ - в оригинал. Представя се във формат „pdf“ или „jpg“;</w:t>
            </w:r>
          </w:p>
          <w:p w14:paraId="17ED95C1"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22.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 Представя се във формат „pdf“ или „jpg”;</w:t>
            </w:r>
          </w:p>
          <w:p w14:paraId="1096CB88" w14:textId="77777777" w:rsidR="00744CA9" w:rsidRPr="00E06477"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23.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 г., ведно с банкови извлечения. Представя се във формат „pdf“ или „jpg“;</w:t>
            </w:r>
          </w:p>
          <w:p w14:paraId="040ADFA6" w14:textId="77777777" w:rsidR="00744CA9" w:rsidRDefault="00744CA9" w:rsidP="00744CA9">
            <w:pPr>
              <w:spacing w:after="160" w:line="259" w:lineRule="auto"/>
              <w:jc w:val="both"/>
              <w:rPr>
                <w:rFonts w:eastAsiaTheme="minorHAnsi"/>
                <w:sz w:val="24"/>
                <w:szCs w:val="24"/>
                <w:lang w:eastAsia="en-US"/>
              </w:rPr>
            </w:pPr>
            <w:r w:rsidRPr="00E06477">
              <w:rPr>
                <w:rFonts w:eastAsiaTheme="minorHAnsi"/>
                <w:sz w:val="24"/>
                <w:szCs w:val="24"/>
                <w:lang w:eastAsia="en-US"/>
              </w:rPr>
              <w:t>24. Удостоверение за данъчна оценка, издадено в рамките на месеца, предхождащ датата на подаване на заявлението за подпомагане - важи в случай, че проектът включва разходи за закупуване на земя, сгради и/или друга недвижима собственост. Представя се във формат „pdf“ или „jpg“;</w:t>
            </w:r>
          </w:p>
          <w:p w14:paraId="0570624B" w14:textId="3DEF7131" w:rsidR="005A15B9" w:rsidRDefault="005A15B9" w:rsidP="00744CA9">
            <w:pPr>
              <w:spacing w:after="160" w:line="259" w:lineRule="auto"/>
              <w:jc w:val="both"/>
              <w:rPr>
                <w:rFonts w:eastAsiaTheme="minorHAnsi"/>
                <w:sz w:val="24"/>
                <w:szCs w:val="24"/>
                <w:lang w:eastAsia="en-US"/>
              </w:rPr>
            </w:pPr>
            <w:r>
              <w:rPr>
                <w:rFonts w:eastAsiaTheme="minorHAnsi"/>
                <w:sz w:val="24"/>
                <w:szCs w:val="24"/>
                <w:lang w:eastAsia="en-US"/>
              </w:rPr>
              <w:t xml:space="preserve">25. </w:t>
            </w:r>
            <w:r w:rsidRPr="005A15B9">
              <w:rPr>
                <w:rFonts w:eastAsiaTheme="minorHAnsi"/>
                <w:sz w:val="24"/>
                <w:szCs w:val="24"/>
                <w:lang w:eastAsia="en-US"/>
              </w:rPr>
              <w:t>Разрешение за поставяне, издадено в съответствие със Закона за устройство на територията за разходи за преместваеми обекти;</w:t>
            </w:r>
          </w:p>
          <w:p w14:paraId="7CE9B057" w14:textId="1A16C484" w:rsidR="005A15B9" w:rsidRPr="00E06477" w:rsidRDefault="005A15B9" w:rsidP="00744CA9">
            <w:pPr>
              <w:spacing w:after="160" w:line="259" w:lineRule="auto"/>
              <w:jc w:val="both"/>
              <w:rPr>
                <w:rFonts w:eastAsiaTheme="minorHAnsi"/>
                <w:sz w:val="24"/>
                <w:szCs w:val="24"/>
                <w:lang w:eastAsia="en-US"/>
              </w:rPr>
            </w:pPr>
            <w:r>
              <w:rPr>
                <w:rFonts w:eastAsiaTheme="minorHAnsi"/>
                <w:sz w:val="24"/>
                <w:szCs w:val="24"/>
                <w:lang w:eastAsia="en-US"/>
              </w:rPr>
              <w:lastRenderedPageBreak/>
              <w:t xml:space="preserve">26. </w:t>
            </w:r>
            <w:r w:rsidRPr="005A15B9">
              <w:rPr>
                <w:rFonts w:eastAsiaTheme="minorHAnsi"/>
                <w:sz w:val="24"/>
                <w:szCs w:val="24"/>
                <w:lang w:eastAsia="en-US"/>
              </w:rPr>
              <w:t>Запитване за оферта</w:t>
            </w:r>
            <w:r w:rsidR="00B53DB2">
              <w:rPr>
                <w:rFonts w:eastAsiaTheme="minorHAnsi"/>
                <w:sz w:val="24"/>
                <w:szCs w:val="24"/>
                <w:lang w:eastAsia="en-US"/>
              </w:rPr>
              <w:t xml:space="preserve"> (Приложение</w:t>
            </w:r>
            <w:r w:rsidR="0084685C">
              <w:rPr>
                <w:rFonts w:eastAsiaTheme="minorHAnsi"/>
                <w:sz w:val="24"/>
                <w:szCs w:val="24"/>
                <w:lang w:eastAsia="en-US"/>
              </w:rPr>
              <w:t xml:space="preserve"> 8</w:t>
            </w:r>
            <w:r w:rsidR="00B53DB2">
              <w:rPr>
                <w:rFonts w:eastAsiaTheme="minorHAnsi"/>
                <w:sz w:val="24"/>
                <w:szCs w:val="24"/>
                <w:lang w:eastAsia="en-US"/>
              </w:rPr>
              <w:t>)</w:t>
            </w:r>
            <w:r w:rsidRPr="005A15B9">
              <w:rPr>
                <w:rFonts w:eastAsiaTheme="minorHAnsi"/>
                <w:sz w:val="24"/>
                <w:szCs w:val="24"/>
                <w:lang w:eastAsia="en-US"/>
              </w:rPr>
              <w:t>. Представя се във формат „pdf“ или „jpg“;</w:t>
            </w:r>
          </w:p>
          <w:p w14:paraId="20FF1EDA" w14:textId="4ECE3FFC" w:rsidR="00744CA9" w:rsidRPr="00E06477" w:rsidRDefault="005A15B9" w:rsidP="00744CA9">
            <w:pPr>
              <w:spacing w:after="160" w:line="259" w:lineRule="auto"/>
              <w:jc w:val="both"/>
              <w:rPr>
                <w:rFonts w:eastAsiaTheme="minorHAnsi"/>
                <w:sz w:val="24"/>
                <w:szCs w:val="24"/>
                <w:lang w:eastAsia="en-US"/>
              </w:rPr>
            </w:pPr>
            <w:r>
              <w:rPr>
                <w:rFonts w:eastAsiaTheme="minorHAnsi"/>
                <w:sz w:val="24"/>
                <w:szCs w:val="24"/>
                <w:lang w:eastAsia="en-US"/>
              </w:rPr>
              <w:t>27</w:t>
            </w:r>
            <w:r w:rsidR="00E073D1">
              <w:rPr>
                <w:rFonts w:eastAsiaTheme="minorHAnsi"/>
                <w:sz w:val="24"/>
                <w:szCs w:val="24"/>
                <w:lang w:eastAsia="en-US"/>
              </w:rPr>
              <w:t xml:space="preserve">. </w:t>
            </w:r>
            <w:r w:rsidR="00744CA9" w:rsidRPr="00E06477">
              <w:rPr>
                <w:rFonts w:eastAsiaTheme="minorHAnsi"/>
                <w:sz w:val="24"/>
                <w:szCs w:val="24"/>
                <w:lang w:eastAsia="en-US"/>
              </w:rPr>
              <w:t>Декларац</w:t>
            </w:r>
            <w:r w:rsidR="000E474C">
              <w:rPr>
                <w:rFonts w:eastAsiaTheme="minorHAnsi"/>
                <w:sz w:val="24"/>
                <w:szCs w:val="24"/>
                <w:lang w:eastAsia="en-US"/>
              </w:rPr>
              <w:t>ия изкуствено създадени условия</w:t>
            </w:r>
            <w:r w:rsidR="0084685C">
              <w:rPr>
                <w:rFonts w:eastAsiaTheme="minorHAnsi"/>
                <w:sz w:val="24"/>
                <w:szCs w:val="24"/>
                <w:lang w:eastAsia="en-US"/>
              </w:rPr>
              <w:t xml:space="preserve"> (Приложение 11</w:t>
            </w:r>
            <w:r w:rsidR="00B53DB2">
              <w:rPr>
                <w:rFonts w:eastAsiaTheme="minorHAnsi"/>
                <w:sz w:val="24"/>
                <w:szCs w:val="24"/>
                <w:lang w:eastAsia="en-US"/>
              </w:rPr>
              <w:t>)</w:t>
            </w:r>
            <w:r w:rsidR="000E474C">
              <w:rPr>
                <w:rFonts w:eastAsiaTheme="minorHAnsi"/>
                <w:sz w:val="24"/>
                <w:szCs w:val="24"/>
                <w:lang w:eastAsia="en-US"/>
              </w:rPr>
              <w:t xml:space="preserve">. </w:t>
            </w:r>
            <w:r w:rsidR="00744CA9" w:rsidRPr="00E06477">
              <w:rPr>
                <w:rFonts w:eastAsiaTheme="minorHAnsi"/>
                <w:sz w:val="24"/>
                <w:szCs w:val="24"/>
                <w:lang w:eastAsia="en-US"/>
              </w:rPr>
              <w:t>Представя се във формат „pdf“ или „jpg”;</w:t>
            </w:r>
          </w:p>
          <w:p w14:paraId="764F4D23" w14:textId="27DA09A3" w:rsidR="00744CA9" w:rsidRPr="00E06477" w:rsidRDefault="00E073D1" w:rsidP="00744CA9">
            <w:pPr>
              <w:spacing w:after="160" w:line="259" w:lineRule="auto"/>
              <w:jc w:val="both"/>
              <w:rPr>
                <w:rFonts w:eastAsiaTheme="minorHAnsi"/>
                <w:sz w:val="24"/>
                <w:szCs w:val="24"/>
                <w:lang w:eastAsia="en-US"/>
              </w:rPr>
            </w:pPr>
            <w:r>
              <w:rPr>
                <w:rFonts w:eastAsiaTheme="minorHAnsi"/>
                <w:sz w:val="24"/>
                <w:szCs w:val="24"/>
                <w:lang w:eastAsia="en-US"/>
              </w:rPr>
              <w:t>28</w:t>
            </w:r>
            <w:r w:rsidR="00744CA9" w:rsidRPr="00E06477">
              <w:rPr>
                <w:rFonts w:eastAsiaTheme="minorHAnsi"/>
                <w:sz w:val="24"/>
                <w:szCs w:val="24"/>
                <w:lang w:eastAsia="en-US"/>
              </w:rPr>
              <w:t>.</w:t>
            </w:r>
            <w:r w:rsidR="000E474C">
              <w:rPr>
                <w:rFonts w:eastAsiaTheme="minorHAnsi"/>
                <w:sz w:val="24"/>
                <w:szCs w:val="24"/>
                <w:lang w:eastAsia="en-US"/>
              </w:rPr>
              <w:t xml:space="preserve"> Декларация </w:t>
            </w:r>
            <w:r w:rsidR="00B53DB2">
              <w:rPr>
                <w:rFonts w:eastAsiaTheme="minorHAnsi"/>
                <w:sz w:val="24"/>
                <w:szCs w:val="24"/>
                <w:lang w:eastAsia="en-US"/>
              </w:rPr>
              <w:t xml:space="preserve">за липса или наличие на </w:t>
            </w:r>
            <w:r w:rsidR="000E474C">
              <w:rPr>
                <w:rFonts w:eastAsiaTheme="minorHAnsi"/>
                <w:sz w:val="24"/>
                <w:szCs w:val="24"/>
                <w:lang w:eastAsia="en-US"/>
              </w:rPr>
              <w:t>двойно финансиране</w:t>
            </w:r>
            <w:r w:rsidR="0084685C">
              <w:rPr>
                <w:rFonts w:eastAsiaTheme="minorHAnsi"/>
                <w:sz w:val="24"/>
                <w:szCs w:val="24"/>
                <w:lang w:eastAsia="en-US"/>
              </w:rPr>
              <w:t xml:space="preserve"> (Приложение 10</w:t>
            </w:r>
            <w:r w:rsidR="00B53DB2">
              <w:rPr>
                <w:rFonts w:eastAsiaTheme="minorHAnsi"/>
                <w:sz w:val="24"/>
                <w:szCs w:val="24"/>
                <w:lang w:eastAsia="en-US"/>
              </w:rPr>
              <w:t>)</w:t>
            </w:r>
            <w:r w:rsidR="000E474C">
              <w:rPr>
                <w:rFonts w:eastAsiaTheme="minorHAnsi"/>
                <w:sz w:val="24"/>
                <w:szCs w:val="24"/>
                <w:lang w:eastAsia="en-US"/>
              </w:rPr>
              <w:t xml:space="preserve">. </w:t>
            </w:r>
            <w:r w:rsidR="00744CA9" w:rsidRPr="00E06477">
              <w:rPr>
                <w:rFonts w:eastAsiaTheme="minorHAnsi"/>
                <w:sz w:val="24"/>
                <w:szCs w:val="24"/>
                <w:lang w:eastAsia="en-US"/>
              </w:rPr>
              <w:t>Представя се във формат „pdf“ или „jpg”;</w:t>
            </w:r>
          </w:p>
          <w:p w14:paraId="5B4F1D8B" w14:textId="749BC493" w:rsidR="00744CA9" w:rsidRPr="00E06477" w:rsidRDefault="00E073D1" w:rsidP="00744CA9">
            <w:pPr>
              <w:spacing w:after="160" w:line="259" w:lineRule="auto"/>
              <w:jc w:val="both"/>
              <w:rPr>
                <w:rFonts w:eastAsiaTheme="minorHAnsi"/>
                <w:sz w:val="24"/>
                <w:szCs w:val="24"/>
                <w:lang w:eastAsia="en-US"/>
              </w:rPr>
            </w:pPr>
            <w:r>
              <w:rPr>
                <w:rFonts w:eastAsiaTheme="minorHAnsi"/>
                <w:sz w:val="24"/>
                <w:szCs w:val="24"/>
                <w:lang w:eastAsia="en-US"/>
              </w:rPr>
              <w:t>29</w:t>
            </w:r>
            <w:r w:rsidR="00744CA9" w:rsidRPr="00E06477">
              <w:rPr>
                <w:rFonts w:eastAsiaTheme="minorHAnsi"/>
                <w:sz w:val="24"/>
                <w:szCs w:val="24"/>
                <w:lang w:eastAsia="en-US"/>
              </w:rPr>
              <w:t xml:space="preserve">. </w:t>
            </w:r>
            <w:r w:rsidR="00DD5414">
              <w:rPr>
                <w:rFonts w:eastAsiaTheme="minorHAnsi"/>
                <w:sz w:val="24"/>
                <w:szCs w:val="24"/>
                <w:lang w:eastAsia="en-US"/>
              </w:rPr>
              <w:t xml:space="preserve">Декларация за </w:t>
            </w:r>
            <w:r w:rsidR="00370418" w:rsidRPr="00E06477">
              <w:rPr>
                <w:rFonts w:eastAsiaTheme="minorHAnsi"/>
                <w:sz w:val="24"/>
                <w:szCs w:val="24"/>
                <w:lang w:eastAsia="en-US"/>
              </w:rPr>
              <w:t xml:space="preserve">минимални </w:t>
            </w:r>
            <w:r w:rsidR="00C721BB">
              <w:rPr>
                <w:rFonts w:eastAsiaTheme="minorHAnsi"/>
                <w:sz w:val="24"/>
                <w:szCs w:val="24"/>
                <w:lang w:eastAsia="en-US"/>
              </w:rPr>
              <w:t xml:space="preserve">и държавни </w:t>
            </w:r>
            <w:r w:rsidR="00370418" w:rsidRPr="00E06477">
              <w:rPr>
                <w:rFonts w:eastAsiaTheme="minorHAnsi"/>
                <w:sz w:val="24"/>
                <w:szCs w:val="24"/>
                <w:lang w:eastAsia="en-US"/>
              </w:rPr>
              <w:t>помощи</w:t>
            </w:r>
            <w:r w:rsidR="0084685C">
              <w:rPr>
                <w:rFonts w:eastAsiaTheme="minorHAnsi"/>
                <w:sz w:val="24"/>
                <w:szCs w:val="24"/>
                <w:lang w:eastAsia="en-US"/>
              </w:rPr>
              <w:t xml:space="preserve"> (Приложение 12</w:t>
            </w:r>
            <w:r w:rsidR="00B53DB2">
              <w:rPr>
                <w:rFonts w:eastAsiaTheme="minorHAnsi"/>
                <w:sz w:val="24"/>
                <w:szCs w:val="24"/>
                <w:lang w:eastAsia="en-US"/>
              </w:rPr>
              <w:t>)</w:t>
            </w:r>
            <w:r w:rsidR="00744CA9" w:rsidRPr="00E06477">
              <w:rPr>
                <w:rFonts w:eastAsiaTheme="minorHAnsi"/>
                <w:sz w:val="24"/>
                <w:szCs w:val="24"/>
                <w:lang w:eastAsia="en-US"/>
              </w:rPr>
              <w:t>.</w:t>
            </w:r>
            <w:r w:rsidR="00744CA9" w:rsidRPr="00E06477">
              <w:rPr>
                <w:rFonts w:eastAsiaTheme="minorHAnsi"/>
                <w:sz w:val="22"/>
                <w:szCs w:val="22"/>
                <w:lang w:eastAsia="en-US"/>
              </w:rPr>
              <w:t xml:space="preserve"> </w:t>
            </w:r>
            <w:r w:rsidR="00744CA9" w:rsidRPr="00E06477">
              <w:rPr>
                <w:rFonts w:eastAsiaTheme="minorHAnsi"/>
                <w:sz w:val="24"/>
                <w:szCs w:val="24"/>
                <w:lang w:eastAsia="en-US"/>
              </w:rPr>
              <w:t>Представя се във формат „pdf“ или „jpg”;</w:t>
            </w:r>
          </w:p>
          <w:p w14:paraId="31D639BE" w14:textId="4341059E" w:rsidR="00744CA9" w:rsidRPr="00004485" w:rsidRDefault="00E073D1" w:rsidP="00744CA9">
            <w:pPr>
              <w:spacing w:after="160" w:line="259" w:lineRule="auto"/>
              <w:jc w:val="both"/>
              <w:rPr>
                <w:rFonts w:eastAsiaTheme="minorHAnsi"/>
                <w:sz w:val="24"/>
                <w:szCs w:val="24"/>
                <w:lang w:val="en-US" w:eastAsia="en-US"/>
              </w:rPr>
            </w:pPr>
            <w:r>
              <w:rPr>
                <w:rFonts w:eastAsiaTheme="minorHAnsi"/>
                <w:sz w:val="24"/>
                <w:szCs w:val="24"/>
                <w:lang w:eastAsia="en-US"/>
              </w:rPr>
              <w:t>30</w:t>
            </w:r>
            <w:r w:rsidR="00744CA9" w:rsidRPr="00E06477">
              <w:rPr>
                <w:rFonts w:eastAsiaTheme="minorHAnsi"/>
                <w:sz w:val="24"/>
                <w:szCs w:val="24"/>
                <w:lang w:eastAsia="en-US"/>
              </w:rPr>
              <w:t xml:space="preserve">. </w:t>
            </w:r>
            <w:r w:rsidR="00004485" w:rsidRPr="00004485">
              <w:rPr>
                <w:rFonts w:eastAsiaTheme="minorHAnsi"/>
                <w:sz w:val="24"/>
                <w:szCs w:val="24"/>
                <w:lang w:eastAsia="en-US"/>
              </w:rPr>
              <w:t xml:space="preserve">Декларация за съгласие и информираност за обработване на лични данни (Приложение </w:t>
            </w:r>
            <w:r w:rsidR="0084685C">
              <w:rPr>
                <w:rFonts w:eastAsiaTheme="minorHAnsi"/>
                <w:sz w:val="24"/>
                <w:szCs w:val="24"/>
                <w:lang w:eastAsia="en-US"/>
              </w:rPr>
              <w:t>15</w:t>
            </w:r>
            <w:r w:rsidR="00B53DB2">
              <w:rPr>
                <w:rFonts w:eastAsiaTheme="minorHAnsi"/>
                <w:sz w:val="24"/>
                <w:szCs w:val="24"/>
                <w:lang w:eastAsia="en-US"/>
              </w:rPr>
              <w:t xml:space="preserve"> в съответствие с </w:t>
            </w:r>
            <w:r w:rsidR="00004485" w:rsidRPr="00004485">
              <w:rPr>
                <w:rFonts w:eastAsiaTheme="minorHAnsi"/>
                <w:sz w:val="24"/>
                <w:szCs w:val="24"/>
                <w:lang w:eastAsia="en-US"/>
              </w:rPr>
              <w:t>№ 12 от Наредба № 22/14.12.2015 г. на МЗХГ)</w:t>
            </w:r>
            <w:r w:rsidR="00004485">
              <w:rPr>
                <w:rFonts w:eastAsiaTheme="minorHAnsi"/>
                <w:sz w:val="24"/>
                <w:szCs w:val="24"/>
                <w:lang w:val="en-US" w:eastAsia="en-US"/>
              </w:rPr>
              <w:t>;</w:t>
            </w:r>
          </w:p>
          <w:p w14:paraId="02720DB6" w14:textId="36A06116" w:rsidR="00744CA9" w:rsidRPr="00E06477" w:rsidRDefault="00E073D1" w:rsidP="00744CA9">
            <w:pPr>
              <w:spacing w:after="160" w:line="259" w:lineRule="auto"/>
              <w:jc w:val="both"/>
              <w:rPr>
                <w:rFonts w:eastAsiaTheme="minorHAnsi"/>
                <w:sz w:val="24"/>
                <w:szCs w:val="24"/>
                <w:lang w:eastAsia="en-US"/>
              </w:rPr>
            </w:pPr>
            <w:r>
              <w:rPr>
                <w:rFonts w:eastAsiaTheme="minorHAnsi"/>
                <w:sz w:val="24"/>
                <w:szCs w:val="24"/>
                <w:lang w:eastAsia="en-US"/>
              </w:rPr>
              <w:t>31</w:t>
            </w:r>
            <w:r w:rsidR="000E474C">
              <w:rPr>
                <w:rFonts w:eastAsiaTheme="minorHAnsi"/>
                <w:sz w:val="24"/>
                <w:szCs w:val="24"/>
                <w:lang w:eastAsia="en-US"/>
              </w:rPr>
              <w:t>. Декларация за нередности</w:t>
            </w:r>
            <w:r w:rsidR="0030173F">
              <w:rPr>
                <w:rFonts w:eastAsiaTheme="minorHAnsi"/>
                <w:sz w:val="24"/>
                <w:szCs w:val="24"/>
                <w:lang w:eastAsia="en-US"/>
              </w:rPr>
              <w:t xml:space="preserve"> (Приложение 3) </w:t>
            </w:r>
            <w:r w:rsidR="00744CA9" w:rsidRPr="00E06477">
              <w:rPr>
                <w:rFonts w:eastAsiaTheme="minorHAnsi"/>
                <w:sz w:val="24"/>
                <w:szCs w:val="24"/>
                <w:lang w:eastAsia="en-US"/>
              </w:rPr>
              <w:t>с подпис/и, печат и сканирана във формат „pdf“ или „jpg“;</w:t>
            </w:r>
          </w:p>
          <w:p w14:paraId="6C84B0DE" w14:textId="6EB55BB9" w:rsidR="00744CA9" w:rsidRPr="00E06477" w:rsidRDefault="00E073D1" w:rsidP="00744CA9">
            <w:pPr>
              <w:spacing w:after="160" w:line="259" w:lineRule="auto"/>
              <w:jc w:val="both"/>
              <w:rPr>
                <w:rFonts w:eastAsiaTheme="minorHAnsi"/>
                <w:sz w:val="24"/>
                <w:szCs w:val="24"/>
                <w:lang w:eastAsia="en-US"/>
              </w:rPr>
            </w:pPr>
            <w:r>
              <w:rPr>
                <w:rFonts w:eastAsiaTheme="minorHAnsi"/>
                <w:sz w:val="24"/>
                <w:szCs w:val="24"/>
                <w:lang w:eastAsia="en-US"/>
              </w:rPr>
              <w:t>32</w:t>
            </w:r>
            <w:r w:rsidR="00744CA9" w:rsidRPr="00E06477">
              <w:rPr>
                <w:rFonts w:eastAsiaTheme="minorHAnsi"/>
                <w:sz w:val="24"/>
                <w:szCs w:val="24"/>
                <w:lang w:eastAsia="en-US"/>
              </w:rPr>
              <w:t>.</w:t>
            </w:r>
            <w:r w:rsidR="00744CA9" w:rsidRPr="00E06477">
              <w:rPr>
                <w:rFonts w:eastAsiaTheme="minorHAnsi"/>
                <w:sz w:val="24"/>
                <w:szCs w:val="24"/>
                <w:shd w:val="clear" w:color="auto" w:fill="FEFEFE"/>
                <w:lang w:eastAsia="en-US"/>
              </w:rPr>
              <w:t xml:space="preserve"> </w:t>
            </w:r>
            <w:r w:rsidR="00F7759D" w:rsidRPr="00F7759D">
              <w:rPr>
                <w:rFonts w:eastAsiaTheme="minorHAnsi"/>
                <w:sz w:val="24"/>
                <w:szCs w:val="24"/>
                <w:shd w:val="clear" w:color="auto" w:fill="FEFEFE"/>
                <w:lang w:eastAsia="en-US"/>
              </w:rPr>
              <w:t>Декларация за липса на основания за отстраняване</w:t>
            </w:r>
            <w:r w:rsidR="0084685C">
              <w:rPr>
                <w:rFonts w:eastAsiaTheme="minorHAnsi"/>
                <w:sz w:val="24"/>
                <w:szCs w:val="24"/>
                <w:shd w:val="clear" w:color="auto" w:fill="FEFEFE"/>
                <w:lang w:eastAsia="en-US"/>
              </w:rPr>
              <w:t xml:space="preserve"> (Приложение 7</w:t>
            </w:r>
            <w:r w:rsidR="0030173F">
              <w:rPr>
                <w:rFonts w:eastAsiaTheme="minorHAnsi"/>
                <w:sz w:val="24"/>
                <w:szCs w:val="24"/>
                <w:shd w:val="clear" w:color="auto" w:fill="FEFEFE"/>
                <w:lang w:eastAsia="en-US"/>
              </w:rPr>
              <w:t>)</w:t>
            </w:r>
            <w:r w:rsidR="000E474C">
              <w:rPr>
                <w:rFonts w:eastAsiaTheme="minorHAnsi"/>
                <w:sz w:val="24"/>
                <w:szCs w:val="24"/>
                <w:shd w:val="clear" w:color="auto" w:fill="FEFEFE"/>
                <w:lang w:eastAsia="en-US"/>
              </w:rPr>
              <w:t xml:space="preserve">. </w:t>
            </w:r>
            <w:r w:rsidR="00744CA9" w:rsidRPr="00E06477">
              <w:rPr>
                <w:rFonts w:eastAsiaTheme="minorHAnsi"/>
                <w:sz w:val="24"/>
                <w:szCs w:val="24"/>
                <w:shd w:val="clear" w:color="auto" w:fill="FEFEFE"/>
                <w:lang w:eastAsia="en-US"/>
              </w:rPr>
              <w:t>Представя се във формат „pdf“ или „jpg“;</w:t>
            </w:r>
          </w:p>
          <w:p w14:paraId="3ED474BC" w14:textId="71ACC6C8" w:rsidR="00E40EE7" w:rsidRDefault="00E073D1" w:rsidP="005A15B9">
            <w:pPr>
              <w:spacing w:after="160" w:line="259" w:lineRule="auto"/>
              <w:jc w:val="both"/>
              <w:rPr>
                <w:rFonts w:eastAsiaTheme="minorHAnsi"/>
                <w:sz w:val="24"/>
                <w:szCs w:val="24"/>
                <w:shd w:val="clear" w:color="auto" w:fill="FEFEFE"/>
                <w:lang w:eastAsia="en-US"/>
              </w:rPr>
            </w:pPr>
            <w:r>
              <w:rPr>
                <w:rFonts w:eastAsiaTheme="minorHAnsi"/>
                <w:sz w:val="24"/>
                <w:szCs w:val="24"/>
                <w:lang w:eastAsia="en-US"/>
              </w:rPr>
              <w:t>33</w:t>
            </w:r>
            <w:r w:rsidR="00744CA9" w:rsidRPr="00E06477">
              <w:rPr>
                <w:rFonts w:eastAsiaTheme="minorHAnsi"/>
                <w:sz w:val="24"/>
                <w:szCs w:val="24"/>
                <w:lang w:eastAsia="en-US"/>
              </w:rPr>
              <w:t xml:space="preserve">. </w:t>
            </w:r>
            <w:r w:rsidR="006B5BED" w:rsidRPr="006B5BED">
              <w:rPr>
                <w:rFonts w:eastAsiaTheme="minorHAnsi"/>
                <w:sz w:val="24"/>
                <w:szCs w:val="24"/>
                <w:shd w:val="clear" w:color="auto" w:fill="FEFEFE"/>
                <w:lang w:eastAsia="en-US"/>
              </w:rPr>
              <w:t>Декларация за съгласие за предоставяне на данни от НСИ на УО по служебен път</w:t>
            </w:r>
            <w:r w:rsidR="0030173F">
              <w:rPr>
                <w:rFonts w:eastAsiaTheme="minorHAnsi"/>
                <w:sz w:val="24"/>
                <w:szCs w:val="24"/>
                <w:shd w:val="clear" w:color="auto" w:fill="FEFEFE"/>
                <w:lang w:eastAsia="en-US"/>
              </w:rPr>
              <w:t xml:space="preserve"> (Приложение 4)</w:t>
            </w:r>
            <w:r w:rsidR="000E474C">
              <w:rPr>
                <w:rFonts w:eastAsiaTheme="minorHAnsi"/>
                <w:sz w:val="24"/>
                <w:szCs w:val="24"/>
                <w:shd w:val="clear" w:color="auto" w:fill="FEFEFE"/>
                <w:lang w:eastAsia="en-US"/>
              </w:rPr>
              <w:t xml:space="preserve">. </w:t>
            </w:r>
            <w:r w:rsidR="00744CA9" w:rsidRPr="00E06477">
              <w:rPr>
                <w:rFonts w:eastAsiaTheme="minorHAnsi"/>
                <w:sz w:val="24"/>
                <w:szCs w:val="24"/>
                <w:shd w:val="clear" w:color="auto" w:fill="FEFEFE"/>
                <w:lang w:eastAsia="en-US"/>
              </w:rPr>
              <w:t>Представ</w:t>
            </w:r>
            <w:r w:rsidR="00C21E33">
              <w:rPr>
                <w:rFonts w:eastAsiaTheme="minorHAnsi"/>
                <w:sz w:val="24"/>
                <w:szCs w:val="24"/>
                <w:shd w:val="clear" w:color="auto" w:fill="FEFEFE"/>
                <w:lang w:eastAsia="en-US"/>
              </w:rPr>
              <w:t>я се във формат „pdf“ или „jpg“;</w:t>
            </w:r>
          </w:p>
          <w:p w14:paraId="3BD63855" w14:textId="61AE8FE6" w:rsidR="00C21E33" w:rsidRDefault="00E073D1" w:rsidP="005A15B9">
            <w:pPr>
              <w:spacing w:after="160" w:line="259" w:lineRule="auto"/>
              <w:jc w:val="both"/>
              <w:rPr>
                <w:rFonts w:eastAsiaTheme="minorHAnsi"/>
                <w:sz w:val="24"/>
                <w:szCs w:val="24"/>
                <w:shd w:val="clear" w:color="auto" w:fill="FEFEFE"/>
                <w:lang w:eastAsia="en-US"/>
              </w:rPr>
            </w:pPr>
            <w:r>
              <w:rPr>
                <w:rFonts w:eastAsiaTheme="minorHAnsi"/>
                <w:sz w:val="24"/>
                <w:szCs w:val="24"/>
                <w:shd w:val="clear" w:color="auto" w:fill="FEFEFE"/>
                <w:lang w:eastAsia="en-US"/>
              </w:rPr>
              <w:t>34</w:t>
            </w:r>
            <w:r w:rsidR="00C21E33">
              <w:rPr>
                <w:rFonts w:eastAsiaTheme="minorHAnsi"/>
                <w:sz w:val="24"/>
                <w:szCs w:val="24"/>
                <w:shd w:val="clear" w:color="auto" w:fill="FEFEFE"/>
                <w:lang w:eastAsia="en-US"/>
              </w:rPr>
              <w:t>. Декларация</w:t>
            </w:r>
            <w:r w:rsidR="000E474C">
              <w:rPr>
                <w:rFonts w:eastAsiaTheme="minorHAnsi"/>
                <w:sz w:val="24"/>
                <w:szCs w:val="24"/>
                <w:shd w:val="clear" w:color="auto" w:fill="FEFEFE"/>
                <w:lang w:eastAsia="en-US"/>
              </w:rPr>
              <w:t xml:space="preserve"> за малки и средни предприятия</w:t>
            </w:r>
            <w:r w:rsidR="0030173F">
              <w:rPr>
                <w:rFonts w:eastAsiaTheme="minorHAnsi"/>
                <w:sz w:val="24"/>
                <w:szCs w:val="24"/>
                <w:shd w:val="clear" w:color="auto" w:fill="FEFEFE"/>
                <w:lang w:eastAsia="en-US"/>
              </w:rPr>
              <w:t xml:space="preserve"> (Приложение 6)</w:t>
            </w:r>
            <w:r w:rsidR="000E474C">
              <w:rPr>
                <w:rFonts w:eastAsiaTheme="minorHAnsi"/>
                <w:sz w:val="24"/>
                <w:szCs w:val="24"/>
                <w:shd w:val="clear" w:color="auto" w:fill="FEFEFE"/>
                <w:lang w:eastAsia="en-US"/>
              </w:rPr>
              <w:t>;</w:t>
            </w:r>
          </w:p>
          <w:p w14:paraId="2B2ABC34" w14:textId="39A67941" w:rsidR="006B5BED" w:rsidRPr="006B5BED" w:rsidRDefault="00E073D1" w:rsidP="00004485">
            <w:pPr>
              <w:spacing w:after="160" w:line="259" w:lineRule="auto"/>
              <w:jc w:val="both"/>
              <w:rPr>
                <w:rFonts w:eastAsiaTheme="minorHAnsi"/>
                <w:sz w:val="24"/>
                <w:szCs w:val="24"/>
                <w:shd w:val="clear" w:color="auto" w:fill="FEFEFE"/>
                <w:lang w:eastAsia="en-US"/>
              </w:rPr>
            </w:pPr>
            <w:r>
              <w:rPr>
                <w:rFonts w:eastAsiaTheme="minorHAnsi"/>
                <w:sz w:val="24"/>
                <w:szCs w:val="24"/>
                <w:shd w:val="clear" w:color="auto" w:fill="FEFEFE"/>
                <w:lang w:eastAsia="en-US"/>
              </w:rPr>
              <w:t>35</w:t>
            </w:r>
            <w:r w:rsidR="002554EE">
              <w:rPr>
                <w:rFonts w:eastAsiaTheme="minorHAnsi"/>
                <w:sz w:val="24"/>
                <w:szCs w:val="24"/>
                <w:shd w:val="clear" w:color="auto" w:fill="FEFEFE"/>
                <w:lang w:eastAsia="en-US"/>
              </w:rPr>
              <w:t xml:space="preserve">. </w:t>
            </w:r>
            <w:r w:rsidR="002554EE" w:rsidRPr="002554EE">
              <w:rPr>
                <w:rFonts w:eastAsiaTheme="minorHAnsi"/>
                <w:sz w:val="24"/>
                <w:szCs w:val="24"/>
                <w:shd w:val="clear" w:color="auto" w:fill="FEFEFE"/>
                <w:lang w:eastAsia="en-US"/>
              </w:rPr>
              <w:t>Декларация</w:t>
            </w:r>
            <w:r w:rsidR="00BE3B22">
              <w:rPr>
                <w:rFonts w:eastAsiaTheme="minorHAnsi"/>
                <w:sz w:val="24"/>
                <w:szCs w:val="24"/>
                <w:shd w:val="clear" w:color="auto" w:fill="FEFEFE"/>
                <w:lang w:eastAsia="en-US"/>
              </w:rPr>
              <w:t xml:space="preserve"> </w:t>
            </w:r>
            <w:r w:rsidR="00DF3B85">
              <w:rPr>
                <w:rFonts w:eastAsiaTheme="minorHAnsi"/>
                <w:sz w:val="24"/>
                <w:szCs w:val="24"/>
                <w:shd w:val="clear" w:color="auto" w:fill="FEFEFE"/>
                <w:lang w:eastAsia="en-US"/>
              </w:rPr>
              <w:t xml:space="preserve">за свързаност </w:t>
            </w:r>
            <w:r w:rsidR="00BE3B22">
              <w:rPr>
                <w:rFonts w:eastAsiaTheme="minorHAnsi"/>
                <w:sz w:val="24"/>
                <w:szCs w:val="24"/>
                <w:shd w:val="clear" w:color="auto" w:fill="FEFEFE"/>
                <w:lang w:eastAsia="en-US"/>
              </w:rPr>
              <w:t>съгласно</w:t>
            </w:r>
            <w:r w:rsidR="002554EE" w:rsidRPr="002554EE">
              <w:rPr>
                <w:rFonts w:eastAsiaTheme="minorHAnsi"/>
                <w:sz w:val="24"/>
                <w:szCs w:val="24"/>
                <w:shd w:val="clear" w:color="auto" w:fill="FEFEFE"/>
                <w:lang w:eastAsia="en-US"/>
              </w:rPr>
              <w:t xml:space="preserve"> </w:t>
            </w:r>
            <w:r w:rsidR="00BE3B22" w:rsidRPr="00BE3B22">
              <w:rPr>
                <w:rFonts w:eastAsiaTheme="minorHAnsi"/>
                <w:sz w:val="24"/>
                <w:szCs w:val="24"/>
                <w:shd w:val="clear" w:color="auto" w:fill="FEFEFE"/>
                <w:lang w:eastAsia="en-US"/>
              </w:rPr>
              <w:t>Заповед №РД</w:t>
            </w:r>
            <w:r w:rsidR="00626F9D">
              <w:rPr>
                <w:rFonts w:eastAsiaTheme="minorHAnsi"/>
                <w:sz w:val="24"/>
                <w:szCs w:val="24"/>
                <w:shd w:val="clear" w:color="auto" w:fill="FEFEFE"/>
                <w:lang w:eastAsia="en-US"/>
              </w:rPr>
              <w:t xml:space="preserve"> </w:t>
            </w:r>
            <w:r w:rsidR="0084685C">
              <w:rPr>
                <w:rFonts w:eastAsiaTheme="minorHAnsi"/>
                <w:sz w:val="24"/>
                <w:szCs w:val="24"/>
                <w:shd w:val="clear" w:color="auto" w:fill="FEFEFE"/>
                <w:lang w:eastAsia="en-US"/>
              </w:rPr>
              <w:t>09-64703.07.2019 (Приложение 9</w:t>
            </w:r>
            <w:r w:rsidR="0030173F">
              <w:rPr>
                <w:rFonts w:eastAsiaTheme="minorHAnsi"/>
                <w:sz w:val="24"/>
                <w:szCs w:val="24"/>
                <w:shd w:val="clear" w:color="auto" w:fill="FEFEFE"/>
                <w:lang w:eastAsia="en-US"/>
              </w:rPr>
              <w:t>)</w:t>
            </w:r>
            <w:r w:rsidR="002554EE" w:rsidRPr="002554EE">
              <w:rPr>
                <w:rFonts w:eastAsiaTheme="minorHAnsi"/>
                <w:sz w:val="24"/>
                <w:szCs w:val="24"/>
                <w:shd w:val="clear" w:color="auto" w:fill="FEFEFE"/>
                <w:lang w:eastAsia="en-US"/>
              </w:rPr>
              <w:t xml:space="preserve"> Представя се във формат jp</w:t>
            </w:r>
            <w:r w:rsidR="00742450">
              <w:rPr>
                <w:rFonts w:eastAsiaTheme="minorHAnsi"/>
                <w:sz w:val="24"/>
                <w:szCs w:val="24"/>
                <w:shd w:val="clear" w:color="auto" w:fill="FEFEFE"/>
                <w:lang w:eastAsia="en-US"/>
              </w:rPr>
              <w:t>g, .jpeg, .pdf, .zip, .rar, .7z.</w:t>
            </w:r>
          </w:p>
        </w:tc>
      </w:tr>
    </w:tbl>
    <w:p w14:paraId="0B2E9DDB" w14:textId="77777777" w:rsidR="00DE72D7" w:rsidRPr="00E06477" w:rsidRDefault="00DE72D7" w:rsidP="00DE72D7"/>
    <w:p w14:paraId="093976ED" w14:textId="7EEC5916" w:rsidR="004C2DD1" w:rsidRPr="00E06477" w:rsidRDefault="004C2DD1" w:rsidP="004C2DD1">
      <w:pPr>
        <w:pStyle w:val="Heading2"/>
      </w:pPr>
      <w:bookmarkStart w:id="88" w:name="_Toc88139818"/>
      <w:r w:rsidRPr="00E06477">
        <w:t>24.2. Специфични документи</w:t>
      </w:r>
      <w:bookmarkEnd w:id="88"/>
    </w:p>
    <w:p w14:paraId="402B9774" w14:textId="1B3FE965" w:rsidR="004C2DD1" w:rsidRPr="00E06477" w:rsidRDefault="0005007B" w:rsidP="004C2DD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1.</w:t>
      </w:r>
      <w:r w:rsidR="004C2DD1" w:rsidRPr="00E06477">
        <w:rPr>
          <w:rFonts w:ascii="Times New Roman" w:hAnsi="Times New Roman" w:cs="Times New Roman"/>
          <w:sz w:val="24"/>
          <w:szCs w:val="24"/>
        </w:rPr>
        <w:t>Декларация за изчисление на минималния стандартен производствен обем на стопанството през текущата стопанска година</w:t>
      </w:r>
      <w:r w:rsidR="00DF3B85">
        <w:rPr>
          <w:rFonts w:ascii="Times New Roman" w:hAnsi="Times New Roman" w:cs="Times New Roman"/>
          <w:sz w:val="24"/>
          <w:szCs w:val="24"/>
        </w:rPr>
        <w:t xml:space="preserve"> към момента на кандидатстване</w:t>
      </w:r>
      <w:r w:rsidR="004C2DD1" w:rsidRPr="00E06477">
        <w:rPr>
          <w:rFonts w:ascii="Times New Roman" w:hAnsi="Times New Roman" w:cs="Times New Roman"/>
          <w:sz w:val="24"/>
          <w:szCs w:val="24"/>
        </w:rPr>
        <w:t>. Представя се във формат „pdf“. (За кандидати, кандидатстващи за увеличаване размера на финансовата помощ с 10 % от общия размер на допустимите за финансово подпомагане разходи, по т. 10. Процент на съфинансиране от Условията за кандидатстване);</w:t>
      </w:r>
    </w:p>
    <w:p w14:paraId="635E0E96" w14:textId="375A1029" w:rsidR="004C2DD1" w:rsidRPr="00E06477" w:rsidRDefault="0005007B" w:rsidP="004C2DD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2</w:t>
      </w:r>
      <w:r w:rsidR="004C2DD1" w:rsidRPr="00E06477">
        <w:rPr>
          <w:rFonts w:ascii="Times New Roman" w:hAnsi="Times New Roman" w:cs="Times New Roman"/>
          <w:sz w:val="24"/>
          <w:szCs w:val="24"/>
        </w:rPr>
        <w:t>. Регистрационна карта,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 Представя /т се във формат „pdf“.</w:t>
      </w:r>
      <w:r w:rsidR="004C2DD1" w:rsidRPr="00E06477">
        <w:t xml:space="preserve"> </w:t>
      </w:r>
      <w:r w:rsidR="004C2DD1" w:rsidRPr="00E06477">
        <w:rPr>
          <w:rFonts w:ascii="Times New Roman" w:hAnsi="Times New Roman" w:cs="Times New Roman"/>
          <w:sz w:val="24"/>
          <w:szCs w:val="24"/>
        </w:rPr>
        <w:t>(За кандидати, кандидатстващи за увеличаване размера на финансовата помощ с 10 % от общия размер на допустимите за финансово подпомагане разходи, по т. 10. Процент на съфинансиране от Условията за кандидатстване);</w:t>
      </w:r>
    </w:p>
    <w:p w14:paraId="2A627B57" w14:textId="275AE7AF" w:rsidR="004C2DD1" w:rsidRPr="00E06477" w:rsidRDefault="0005007B" w:rsidP="004C2DD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lastRenderedPageBreak/>
        <w:t>3</w:t>
      </w:r>
      <w:r w:rsidR="004C2DD1" w:rsidRPr="00E06477">
        <w:rPr>
          <w:rFonts w:ascii="Times New Roman" w:hAnsi="Times New Roman" w:cs="Times New Roman"/>
          <w:sz w:val="24"/>
          <w:szCs w:val="24"/>
        </w:rPr>
        <w:t>. Документ за собственост или ползване на земята или заповеди по чл. 37в, ал. 4, 10 и 12 ЗСПЗЗ, която участва при изчисляването на минималния стандартен производствен обем. Представя се във формат „pdf“.</w:t>
      </w:r>
      <w:r w:rsidR="004C2DD1" w:rsidRPr="00E06477">
        <w:t xml:space="preserve"> </w:t>
      </w:r>
      <w:r w:rsidR="004C2DD1" w:rsidRPr="00E06477">
        <w:rPr>
          <w:rFonts w:ascii="Times New Roman" w:hAnsi="Times New Roman" w:cs="Times New Roman"/>
          <w:sz w:val="24"/>
          <w:szCs w:val="24"/>
        </w:rPr>
        <w:t>(За кандидати, кандидатстващи за увеличаване размера на финансовата помощ с 10 % от общия размер на допустимите за финансово подпомагане разходи, по т.2 на т. 10. Процент на съфинансиране от Условията за кандидатстване);</w:t>
      </w:r>
    </w:p>
    <w:p w14:paraId="33144206" w14:textId="1FCBE88A" w:rsidR="00BD626A" w:rsidRPr="00E06477" w:rsidRDefault="0005007B" w:rsidP="00BD626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4</w:t>
      </w:r>
      <w:r w:rsidR="00BD626A" w:rsidRPr="00E06477">
        <w:rPr>
          <w:rFonts w:ascii="Times New Roman" w:hAnsi="Times New Roman" w:cs="Times New Roman"/>
          <w:sz w:val="24"/>
          <w:szCs w:val="24"/>
        </w:rPr>
        <w:t>. Технологичен проект ведно със схема и описание на технологичния процес, изготвен и заверен от правоспособно лице (важи при закупуването на машини и съоръжения, когато инвестицията по проекта е част от технологичен процес);</w:t>
      </w:r>
    </w:p>
    <w:p w14:paraId="6EF3E8DE" w14:textId="77777777" w:rsidR="00CA3F46" w:rsidRDefault="00CA3F46" w:rsidP="006C303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5</w:t>
      </w:r>
      <w:r w:rsidR="006C303B">
        <w:rPr>
          <w:rFonts w:ascii="Times New Roman" w:hAnsi="Times New Roman" w:cs="Times New Roman"/>
          <w:sz w:val="24"/>
          <w:szCs w:val="24"/>
        </w:rPr>
        <w:t>.</w:t>
      </w:r>
      <w:r w:rsidR="006C303B" w:rsidRPr="006C303B">
        <w:rPr>
          <w:rFonts w:ascii="Times New Roman" w:hAnsi="Times New Roman" w:cs="Times New Roman"/>
          <w:sz w:val="24"/>
          <w:szCs w:val="24"/>
        </w:rPr>
        <w:t xml:space="preserve"> Одобрен технически/технологичен проект, придружен от предпроектно проучване - за инвестиции за производство на енергия от възобновяеми енергийни източници. Представя се във формат „pdf“.        </w:t>
      </w:r>
    </w:p>
    <w:p w14:paraId="5794BC5B" w14:textId="63AD0305" w:rsidR="006C303B" w:rsidRPr="006C303B" w:rsidRDefault="00CA3F46" w:rsidP="006C303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6</w:t>
      </w:r>
      <w:r w:rsidR="006C303B">
        <w:rPr>
          <w:rFonts w:ascii="Times New Roman" w:hAnsi="Times New Roman" w:cs="Times New Roman"/>
          <w:sz w:val="24"/>
          <w:szCs w:val="24"/>
        </w:rPr>
        <w:t xml:space="preserve">. </w:t>
      </w:r>
      <w:r w:rsidR="00E8057C">
        <w:rPr>
          <w:rFonts w:ascii="Times New Roman" w:hAnsi="Times New Roman" w:cs="Times New Roman"/>
          <w:sz w:val="24"/>
          <w:szCs w:val="24"/>
        </w:rPr>
        <w:t>Удостоверение за вписване в регистъра на занаятчиите, издадено от Регионалната заная</w:t>
      </w:r>
      <w:r w:rsidR="00383832">
        <w:rPr>
          <w:rFonts w:ascii="Times New Roman" w:hAnsi="Times New Roman" w:cs="Times New Roman"/>
          <w:sz w:val="24"/>
          <w:szCs w:val="24"/>
        </w:rPr>
        <w:t>тчийска камара за физически лицспр</w:t>
      </w:r>
      <w:r w:rsidR="006C303B" w:rsidRPr="006C303B">
        <w:rPr>
          <w:rFonts w:ascii="Times New Roman" w:hAnsi="Times New Roman" w:cs="Times New Roman"/>
          <w:sz w:val="24"/>
          <w:szCs w:val="24"/>
        </w:rPr>
        <w:t xml:space="preserve"> (когато е приложимо). Представя се във формат „pdf“.</w:t>
      </w:r>
    </w:p>
    <w:p w14:paraId="000AC6BB" w14:textId="5F5106F9" w:rsidR="006C303B" w:rsidRDefault="00CA3F46" w:rsidP="006C303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7</w:t>
      </w:r>
      <w:r w:rsidR="006C303B">
        <w:rPr>
          <w:rFonts w:ascii="Times New Roman" w:hAnsi="Times New Roman" w:cs="Times New Roman"/>
          <w:sz w:val="24"/>
          <w:szCs w:val="24"/>
        </w:rPr>
        <w:t xml:space="preserve">. </w:t>
      </w:r>
      <w:r w:rsidR="006C303B" w:rsidRPr="006C303B">
        <w:rPr>
          <w:rFonts w:ascii="Times New Roman" w:hAnsi="Times New Roman" w:cs="Times New Roman"/>
          <w:sz w:val="24"/>
          <w:szCs w:val="24"/>
        </w:rPr>
        <w:t>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14:paraId="4221F704" w14:textId="77777777" w:rsidR="004C2DD1" w:rsidRPr="00E06477" w:rsidRDefault="004C2DD1" w:rsidP="00DE72D7"/>
    <w:p w14:paraId="0D99C062" w14:textId="6D932C93" w:rsidR="00C97B00" w:rsidRPr="00E06477" w:rsidRDefault="004C2DD1" w:rsidP="00DC07BF">
      <w:pPr>
        <w:pStyle w:val="Heading2"/>
      </w:pPr>
      <w:bookmarkStart w:id="89" w:name="_Toc535495206"/>
      <w:bookmarkStart w:id="90" w:name="_Toc88139819"/>
      <w:r w:rsidRPr="00E06477">
        <w:t>24.3</w:t>
      </w:r>
      <w:r w:rsidR="00DE72D7" w:rsidRPr="00E06477">
        <w:t>. Специфични документи</w:t>
      </w:r>
      <w:bookmarkEnd w:id="89"/>
      <w:r w:rsidR="00DE72D7" w:rsidRPr="00E06477">
        <w:t>, доказващи съответствие с критериите за подбор:</w:t>
      </w:r>
      <w:bookmarkEnd w:id="90"/>
    </w:p>
    <w:p w14:paraId="28B9601C" w14:textId="309EA42F" w:rsidR="00DC07BF" w:rsidRPr="00752C47" w:rsidRDefault="00DC07BF" w:rsidP="00752C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sz w:val="24"/>
          <w:szCs w:val="24"/>
        </w:rPr>
        <w:t>1. Документи, доказващи, че кандидати притежават опит или образование в сектора, за който кандидатстват</w:t>
      </w:r>
      <w:r w:rsidR="00FB0B6C">
        <w:rPr>
          <w:rFonts w:ascii="Times New Roman" w:hAnsi="Times New Roman" w:cs="Times New Roman"/>
          <w:sz w:val="24"/>
          <w:szCs w:val="24"/>
        </w:rPr>
        <w:t>:</w:t>
      </w:r>
      <w:r w:rsidR="00B43B7A" w:rsidRPr="00B43B7A">
        <w:rPr>
          <w:rFonts w:ascii="Times New Roman" w:hAnsi="Times New Roman" w:cs="Times New Roman"/>
          <w:sz w:val="24"/>
          <w:szCs w:val="24"/>
        </w:rPr>
        <w:t xml:space="preserve"> Копие от диплома за придобита образователно-квалификационна степен „бакалавър“ или по-висока степен (</w:t>
      </w:r>
      <w:r w:rsidR="00B43B7A">
        <w:rPr>
          <w:rFonts w:ascii="Times New Roman" w:hAnsi="Times New Roman" w:cs="Times New Roman"/>
          <w:sz w:val="24"/>
          <w:szCs w:val="24"/>
        </w:rPr>
        <w:t xml:space="preserve">образователна или научна); </w:t>
      </w:r>
      <w:r w:rsidR="00B43B7A" w:rsidRPr="00B43B7A">
        <w:rPr>
          <w:rFonts w:ascii="Times New Roman" w:hAnsi="Times New Roman" w:cs="Times New Roman"/>
          <w:sz w:val="24"/>
          <w:szCs w:val="24"/>
        </w:rPr>
        <w:t>- копие на свидетелството за правоспособност за професии, упражняването на</w:t>
      </w:r>
      <w:r w:rsidR="00B43B7A">
        <w:rPr>
          <w:rFonts w:ascii="Times New Roman" w:hAnsi="Times New Roman" w:cs="Times New Roman"/>
          <w:sz w:val="24"/>
          <w:szCs w:val="24"/>
        </w:rPr>
        <w:t xml:space="preserve"> които изисква правоспособност;</w:t>
      </w:r>
      <w:r w:rsidR="00B43B7A" w:rsidRPr="00B43B7A">
        <w:rPr>
          <w:rFonts w:ascii="Times New Roman" w:hAnsi="Times New Roman" w:cs="Times New Roman"/>
          <w:sz w:val="24"/>
          <w:szCs w:val="24"/>
        </w:rPr>
        <w:t>- копие на удостоверението за професионално образование (средно</w:t>
      </w:r>
      <w:r w:rsidR="00B43B7A" w:rsidRPr="00752C47">
        <w:rPr>
          <w:rFonts w:ascii="Times New Roman" w:hAnsi="Times New Roman" w:cs="Times New Roman"/>
          <w:sz w:val="24"/>
          <w:szCs w:val="24"/>
        </w:rPr>
        <w:t>-специално или друг вид образование); - копие от трудова/осигурителна книжка, от която да е видно най-малко 1 година трудов/осигурителен стаж по</w:t>
      </w:r>
      <w:r w:rsidR="00FB0B6C">
        <w:rPr>
          <w:rFonts w:ascii="Times New Roman" w:hAnsi="Times New Roman" w:cs="Times New Roman"/>
          <w:sz w:val="24"/>
          <w:szCs w:val="24"/>
        </w:rPr>
        <w:t xml:space="preserve"> професията в съответния сектор (по критерий за оценка 2 </w:t>
      </w:r>
      <w:r w:rsidR="00FB0B6C" w:rsidRPr="00FB0B6C">
        <w:rPr>
          <w:rFonts w:ascii="Times New Roman" w:hAnsi="Times New Roman" w:cs="Times New Roman"/>
          <w:sz w:val="24"/>
          <w:szCs w:val="24"/>
        </w:rPr>
        <w:t>„Проекти, подадени от кандидати притежаващи опит или образование в сектора, за който кандидатстват“</w:t>
      </w:r>
      <w:r w:rsidR="00FB0B6C">
        <w:rPr>
          <w:rFonts w:ascii="Times New Roman" w:hAnsi="Times New Roman" w:cs="Times New Roman"/>
          <w:sz w:val="24"/>
          <w:szCs w:val="24"/>
        </w:rPr>
        <w:t xml:space="preserve"> )</w:t>
      </w:r>
    </w:p>
    <w:p w14:paraId="72354D9C" w14:textId="632892B7" w:rsidR="00DC07BF" w:rsidRPr="00E06477" w:rsidRDefault="00E63F5E" w:rsidP="00752C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2</w:t>
      </w:r>
      <w:r w:rsidR="00DC07BF" w:rsidRPr="00752C47">
        <w:rPr>
          <w:rFonts w:ascii="Times New Roman" w:hAnsi="Times New Roman" w:cs="Times New Roman"/>
          <w:sz w:val="24"/>
          <w:szCs w:val="24"/>
        </w:rPr>
        <w:t>. Справка-декларация за съществу</w:t>
      </w:r>
      <w:r w:rsidR="00B43B7A" w:rsidRPr="00752C47">
        <w:rPr>
          <w:rFonts w:ascii="Times New Roman" w:hAnsi="Times New Roman" w:cs="Times New Roman"/>
          <w:sz w:val="24"/>
          <w:szCs w:val="24"/>
        </w:rPr>
        <w:t>ващия и нает персонал и отчет за заетите лица, средствата за работна заплата и други разходи за</w:t>
      </w:r>
      <w:r w:rsidR="00B43B7A">
        <w:rPr>
          <w:rFonts w:ascii="Times New Roman" w:hAnsi="Times New Roman" w:cs="Times New Roman"/>
          <w:sz w:val="24"/>
          <w:szCs w:val="24"/>
        </w:rPr>
        <w:t xml:space="preserve"> труд</w:t>
      </w:r>
      <w:r w:rsidR="00911490">
        <w:rPr>
          <w:rFonts w:ascii="Times New Roman" w:hAnsi="Times New Roman" w:cs="Times New Roman"/>
          <w:sz w:val="24"/>
          <w:szCs w:val="24"/>
        </w:rPr>
        <w:t xml:space="preserve">. </w:t>
      </w:r>
      <w:r w:rsidR="00DC07BF" w:rsidRPr="00E06477">
        <w:rPr>
          <w:rFonts w:ascii="Times New Roman" w:hAnsi="Times New Roman" w:cs="Times New Roman"/>
          <w:sz w:val="24"/>
          <w:szCs w:val="24"/>
        </w:rPr>
        <w:t>За новосъздадени предприятия се подава Ведомост за заплати за месеците в периода от вписването в Търговския регистър</w:t>
      </w:r>
      <w:r w:rsidR="00771B30">
        <w:rPr>
          <w:rFonts w:ascii="Times New Roman" w:hAnsi="Times New Roman" w:cs="Times New Roman"/>
          <w:sz w:val="24"/>
          <w:szCs w:val="24"/>
        </w:rPr>
        <w:t xml:space="preserve"> и регистъра на ЮЛНЦ</w:t>
      </w:r>
      <w:r w:rsidR="00DC07BF" w:rsidRPr="00E06477">
        <w:rPr>
          <w:rFonts w:ascii="Times New Roman" w:hAnsi="Times New Roman" w:cs="Times New Roman"/>
          <w:sz w:val="24"/>
          <w:szCs w:val="24"/>
        </w:rPr>
        <w:t xml:space="preserve"> до деня преди под</w:t>
      </w:r>
      <w:r w:rsidR="00911490">
        <w:rPr>
          <w:rFonts w:ascii="Times New Roman" w:hAnsi="Times New Roman" w:cs="Times New Roman"/>
          <w:sz w:val="24"/>
          <w:szCs w:val="24"/>
        </w:rPr>
        <w:t>аване на проектното предложение  (по критерий за оценка 6</w:t>
      </w:r>
      <w:r w:rsidR="00911490" w:rsidRPr="00911490">
        <w:rPr>
          <w:rFonts w:ascii="Times New Roman" w:hAnsi="Times New Roman" w:cs="Times New Roman"/>
          <w:sz w:val="24"/>
          <w:szCs w:val="24"/>
        </w:rPr>
        <w:t xml:space="preserve">:  </w:t>
      </w:r>
      <w:r w:rsidR="00911490">
        <w:rPr>
          <w:rFonts w:ascii="Times New Roman" w:hAnsi="Times New Roman" w:cs="Times New Roman"/>
          <w:sz w:val="24"/>
          <w:szCs w:val="24"/>
        </w:rPr>
        <w:t>„</w:t>
      </w:r>
      <w:r w:rsidR="00911490" w:rsidRPr="00911490">
        <w:rPr>
          <w:rFonts w:ascii="Times New Roman" w:hAnsi="Times New Roman" w:cs="Times New Roman"/>
          <w:sz w:val="24"/>
          <w:szCs w:val="24"/>
        </w:rPr>
        <w:t>Проекти, създаващи работни места</w:t>
      </w:r>
      <w:r w:rsidR="00911490">
        <w:rPr>
          <w:rFonts w:ascii="Times New Roman" w:hAnsi="Times New Roman" w:cs="Times New Roman"/>
          <w:sz w:val="24"/>
          <w:szCs w:val="24"/>
        </w:rPr>
        <w:t>“);</w:t>
      </w:r>
    </w:p>
    <w:p w14:paraId="57322E4B" w14:textId="34F04FD8" w:rsidR="00DC07BF" w:rsidRPr="00723B33" w:rsidRDefault="00E63F5E" w:rsidP="00F05F2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Pr>
          <w:rFonts w:ascii="Times New Roman" w:hAnsi="Times New Roman" w:cs="Times New Roman"/>
          <w:sz w:val="24"/>
          <w:szCs w:val="24"/>
        </w:rPr>
        <w:lastRenderedPageBreak/>
        <w:t>3</w:t>
      </w:r>
      <w:r w:rsidR="00DC07BF" w:rsidRPr="00E06477">
        <w:rPr>
          <w:rFonts w:ascii="Times New Roman" w:hAnsi="Times New Roman" w:cs="Times New Roman"/>
          <w:sz w:val="24"/>
          <w:szCs w:val="24"/>
        </w:rPr>
        <w:t>.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w:t>
      </w:r>
      <w:r w:rsidR="00723B33">
        <w:rPr>
          <w:rFonts w:ascii="Times New Roman" w:hAnsi="Times New Roman" w:cs="Times New Roman"/>
          <w:sz w:val="24"/>
          <w:szCs w:val="24"/>
        </w:rPr>
        <w:t>риво (OB L 193, 21 юли 2014 г.) -</w:t>
      </w:r>
      <w:r w:rsidR="00DC07BF" w:rsidRPr="00E06477">
        <w:rPr>
          <w:rFonts w:ascii="Times New Roman" w:hAnsi="Times New Roman" w:cs="Times New Roman"/>
          <w:sz w:val="24"/>
          <w:szCs w:val="24"/>
        </w:rPr>
        <w:t xml:space="preserve"> </w:t>
      </w:r>
      <w:r w:rsidR="00723B33" w:rsidRPr="00723B33">
        <w:rPr>
          <w:rFonts w:ascii="Times New Roman" w:hAnsi="Times New Roman" w:cs="Times New Roman"/>
          <w:sz w:val="24"/>
          <w:szCs w:val="24"/>
        </w:rPr>
        <w:t>(за инвестиции за производство на енергия от възобновяеми енергийни източници по критерий за оценка 7</w:t>
      </w:r>
      <w:r w:rsidR="00911490">
        <w:rPr>
          <w:rFonts w:ascii="Times New Roman" w:hAnsi="Times New Roman" w:cs="Times New Roman"/>
          <w:sz w:val="24"/>
          <w:szCs w:val="24"/>
        </w:rPr>
        <w:t xml:space="preserve"> </w:t>
      </w:r>
      <w:r w:rsidR="00911490" w:rsidRPr="00911490">
        <w:rPr>
          <w:rFonts w:ascii="Times New Roman" w:hAnsi="Times New Roman" w:cs="Times New Roman"/>
          <w:sz w:val="24"/>
          <w:szCs w:val="24"/>
        </w:rPr>
        <w:t>„Проекти включващи технологиите в областта на „зелената икономика“, включително на енергия от ВЕИ“</w:t>
      </w:r>
      <w:r w:rsidR="00723B33">
        <w:rPr>
          <w:rFonts w:ascii="Times New Roman" w:hAnsi="Times New Roman" w:cs="Times New Roman"/>
          <w:sz w:val="24"/>
          <w:szCs w:val="24"/>
        </w:rPr>
        <w:t>);</w:t>
      </w:r>
    </w:p>
    <w:p w14:paraId="623A2BD1" w14:textId="19C64AAE" w:rsidR="00723B33" w:rsidRPr="00723B33" w:rsidRDefault="00E63F5E" w:rsidP="00723B3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4</w:t>
      </w:r>
      <w:r w:rsidR="00723B33" w:rsidRPr="00723B33">
        <w:rPr>
          <w:rFonts w:ascii="Times New Roman" w:hAnsi="Times New Roman" w:cs="Times New Roman"/>
          <w:sz w:val="24"/>
          <w:szCs w:val="24"/>
        </w:rPr>
        <w:t>. Декларация за наличието на суровини за периода на изпълнение на бизнес плана при производство на електроенергия от биомаса и/или при</w:t>
      </w:r>
      <w:r w:rsidR="00723B33">
        <w:rPr>
          <w:rFonts w:ascii="Times New Roman" w:hAnsi="Times New Roman" w:cs="Times New Roman"/>
          <w:sz w:val="24"/>
          <w:szCs w:val="24"/>
        </w:rPr>
        <w:t xml:space="preserve"> производство на биоенергия. (</w:t>
      </w:r>
      <w:r w:rsidR="00723B33" w:rsidRPr="00723B33">
        <w:rPr>
          <w:rFonts w:ascii="Times New Roman" w:hAnsi="Times New Roman" w:cs="Times New Roman"/>
          <w:sz w:val="24"/>
          <w:szCs w:val="24"/>
        </w:rPr>
        <w:t>за инвестиции за производство на енергия от в</w:t>
      </w:r>
      <w:r w:rsidR="00723B33">
        <w:rPr>
          <w:rFonts w:ascii="Times New Roman" w:hAnsi="Times New Roman" w:cs="Times New Roman"/>
          <w:sz w:val="24"/>
          <w:szCs w:val="24"/>
        </w:rPr>
        <w:t>ъзобновяеми енергийни източници</w:t>
      </w:r>
      <w:r w:rsidR="00723B33">
        <w:rPr>
          <w:rFonts w:ascii="Times New Roman" w:hAnsi="Times New Roman" w:cs="Times New Roman"/>
          <w:sz w:val="24"/>
          <w:szCs w:val="24"/>
          <w:lang w:val="en-US"/>
        </w:rPr>
        <w:t xml:space="preserve"> </w:t>
      </w:r>
      <w:r w:rsidR="00723B33">
        <w:rPr>
          <w:rFonts w:ascii="Times New Roman" w:hAnsi="Times New Roman" w:cs="Times New Roman"/>
          <w:sz w:val="24"/>
          <w:szCs w:val="24"/>
        </w:rPr>
        <w:t>по критерий за оценка 7</w:t>
      </w:r>
      <w:r w:rsidR="00911490">
        <w:rPr>
          <w:rFonts w:ascii="Times New Roman" w:hAnsi="Times New Roman" w:cs="Times New Roman"/>
          <w:sz w:val="24"/>
          <w:szCs w:val="24"/>
        </w:rPr>
        <w:t xml:space="preserve"> </w:t>
      </w:r>
      <w:r w:rsidR="00911490" w:rsidRPr="00911490">
        <w:rPr>
          <w:rFonts w:ascii="Times New Roman" w:hAnsi="Times New Roman" w:cs="Times New Roman"/>
          <w:sz w:val="24"/>
          <w:szCs w:val="24"/>
        </w:rPr>
        <w:t>„Проекти включващи технологиите в областта на „зелената икономика“, включително на енергия от ВЕИ“</w:t>
      </w:r>
      <w:r w:rsidR="00723B33">
        <w:rPr>
          <w:rFonts w:ascii="Times New Roman" w:hAnsi="Times New Roman" w:cs="Times New Roman"/>
          <w:sz w:val="24"/>
          <w:szCs w:val="24"/>
        </w:rPr>
        <w:t>,</w:t>
      </w:r>
      <w:r w:rsidR="00723B33" w:rsidRPr="00723B33">
        <w:t xml:space="preserve"> </w:t>
      </w:r>
      <w:r w:rsidR="00723B33" w:rsidRPr="00723B33">
        <w:rPr>
          <w:rFonts w:ascii="Times New Roman" w:hAnsi="Times New Roman" w:cs="Times New Roman"/>
          <w:sz w:val="24"/>
          <w:szCs w:val="24"/>
        </w:rPr>
        <w:t xml:space="preserve"> когато се предвижда използване на биомаса, получена в резултат на земеделската или преработвателната дейност на кандидата</w:t>
      </w:r>
      <w:r w:rsidR="00723B33">
        <w:rPr>
          <w:rFonts w:ascii="Times New Roman" w:hAnsi="Times New Roman" w:cs="Times New Roman"/>
          <w:sz w:val="24"/>
          <w:szCs w:val="24"/>
        </w:rPr>
        <w:t xml:space="preserve"> </w:t>
      </w:r>
      <w:r w:rsidR="00723B33" w:rsidRPr="00723B33">
        <w:rPr>
          <w:rFonts w:ascii="Times New Roman" w:hAnsi="Times New Roman" w:cs="Times New Roman"/>
          <w:sz w:val="24"/>
          <w:szCs w:val="24"/>
        </w:rPr>
        <w:t>)</w:t>
      </w:r>
      <w:r w:rsidR="00CF2903">
        <w:rPr>
          <w:rFonts w:ascii="Times New Roman" w:hAnsi="Times New Roman" w:cs="Times New Roman"/>
          <w:sz w:val="24"/>
          <w:szCs w:val="24"/>
        </w:rPr>
        <w:t xml:space="preserve"> (Приложение 14</w:t>
      </w:r>
      <w:r w:rsidR="001D38C3">
        <w:rPr>
          <w:rFonts w:ascii="Times New Roman" w:hAnsi="Times New Roman" w:cs="Times New Roman"/>
          <w:sz w:val="24"/>
          <w:szCs w:val="24"/>
        </w:rPr>
        <w:t>)</w:t>
      </w:r>
      <w:r w:rsidR="00723B33" w:rsidRPr="00723B33">
        <w:rPr>
          <w:rFonts w:ascii="Times New Roman" w:hAnsi="Times New Roman" w:cs="Times New Roman"/>
          <w:sz w:val="24"/>
          <w:szCs w:val="24"/>
        </w:rPr>
        <w:t>.</w:t>
      </w:r>
      <w:r w:rsidR="00723B33">
        <w:rPr>
          <w:rFonts w:ascii="Times New Roman" w:hAnsi="Times New Roman" w:cs="Times New Roman"/>
          <w:sz w:val="24"/>
          <w:szCs w:val="24"/>
        </w:rPr>
        <w:t xml:space="preserve"> Представя се във формат „pdf“;</w:t>
      </w:r>
    </w:p>
    <w:p w14:paraId="625C99A1" w14:textId="12C21BCB" w:rsidR="00723B33" w:rsidRDefault="00E63F5E" w:rsidP="00723B3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5</w:t>
      </w:r>
      <w:r w:rsidR="00723B33" w:rsidRPr="00723B33">
        <w:rPr>
          <w:rFonts w:ascii="Times New Roman" w:hAnsi="Times New Roman" w:cs="Times New Roman"/>
          <w:sz w:val="24"/>
          <w:szCs w:val="24"/>
        </w:rPr>
        <w:t>. Предварителни или окончателни договори с описани вид, количества и цена на суровините - (за инвестиции за производство на енергия от въз</w:t>
      </w:r>
      <w:r w:rsidR="00723B33">
        <w:rPr>
          <w:rFonts w:ascii="Times New Roman" w:hAnsi="Times New Roman" w:cs="Times New Roman"/>
          <w:sz w:val="24"/>
          <w:szCs w:val="24"/>
        </w:rPr>
        <w:t>обновяеми енергийни източници по критерий за оценка 7</w:t>
      </w:r>
      <w:r w:rsidR="00911490">
        <w:rPr>
          <w:rFonts w:ascii="Times New Roman" w:hAnsi="Times New Roman" w:cs="Times New Roman"/>
          <w:sz w:val="24"/>
          <w:szCs w:val="24"/>
        </w:rPr>
        <w:t xml:space="preserve"> </w:t>
      </w:r>
      <w:r w:rsidR="00911490" w:rsidRPr="00911490">
        <w:rPr>
          <w:rFonts w:ascii="Times New Roman" w:hAnsi="Times New Roman" w:cs="Times New Roman"/>
          <w:sz w:val="24"/>
          <w:szCs w:val="24"/>
        </w:rPr>
        <w:t>„Проекти включващи технологиите в областта на „зелената икономика“, включително на енергия от ВЕИ“</w:t>
      </w:r>
      <w:r w:rsidR="00723B33">
        <w:rPr>
          <w:rFonts w:ascii="Times New Roman" w:hAnsi="Times New Roman" w:cs="Times New Roman"/>
          <w:sz w:val="24"/>
          <w:szCs w:val="24"/>
        </w:rPr>
        <w:t xml:space="preserve">, </w:t>
      </w:r>
      <w:r w:rsidR="00723B33" w:rsidRPr="00723B33">
        <w:rPr>
          <w:rFonts w:ascii="Times New Roman" w:hAnsi="Times New Roman" w:cs="Times New Roman"/>
          <w:sz w:val="24"/>
          <w:szCs w:val="24"/>
        </w:rPr>
        <w:t xml:space="preserve">когато не се предвижда използване на биомаса, получена в резултат на земеделската или преработвателната дейност на кандидата. </w:t>
      </w:r>
    </w:p>
    <w:p w14:paraId="5531156F" w14:textId="1050741F" w:rsidR="00CA3F46" w:rsidRPr="00135FCF" w:rsidRDefault="00E63F5E" w:rsidP="00723B3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Pr>
          <w:rFonts w:ascii="Times New Roman" w:hAnsi="Times New Roman" w:cs="Times New Roman"/>
          <w:sz w:val="24"/>
          <w:szCs w:val="24"/>
        </w:rPr>
        <w:t>6</w:t>
      </w:r>
      <w:r w:rsidR="00CA3F46" w:rsidRPr="00CA3F46">
        <w:rPr>
          <w:rFonts w:ascii="Times New Roman" w:hAnsi="Times New Roman" w:cs="Times New Roman"/>
          <w:sz w:val="24"/>
          <w:szCs w:val="24"/>
        </w:rPr>
        <w:t>. Анализ, удостоверяващ подобряването на енергийната ефективност в предприятието</w:t>
      </w:r>
      <w:r w:rsidR="00135FCF">
        <w:rPr>
          <w:rFonts w:ascii="Times New Roman" w:hAnsi="Times New Roman" w:cs="Times New Roman"/>
          <w:sz w:val="24"/>
          <w:szCs w:val="24"/>
          <w:lang w:val="en-US"/>
        </w:rPr>
        <w:t xml:space="preserve"> </w:t>
      </w:r>
      <w:r w:rsidR="00135FCF" w:rsidRPr="00135FCF">
        <w:rPr>
          <w:rFonts w:ascii="Times New Roman" w:hAnsi="Times New Roman" w:cs="Times New Roman"/>
          <w:sz w:val="24"/>
          <w:szCs w:val="24"/>
        </w:rPr>
        <w:t>(за инвестиции за производство на енергия от възобновяеми енергийни източници по критерий за оценка 7 „Проекти включващи технологиите в областта на „зелената икономика“, включително на енергия от ВЕИ“</w:t>
      </w:r>
      <w:r w:rsidR="00135FCF">
        <w:rPr>
          <w:rFonts w:ascii="Times New Roman" w:hAnsi="Times New Roman" w:cs="Times New Roman"/>
          <w:sz w:val="24"/>
          <w:szCs w:val="24"/>
          <w:lang w:val="en-US"/>
        </w:rPr>
        <w:t>).</w:t>
      </w:r>
    </w:p>
    <w:p w14:paraId="08CC907E" w14:textId="77777777" w:rsidR="00DC07BF" w:rsidRPr="00E06477" w:rsidRDefault="00DC07BF" w:rsidP="00DC07BF">
      <w:pPr>
        <w:pStyle w:val="Heading1"/>
      </w:pPr>
      <w:bookmarkStart w:id="91" w:name="_Toc88139820"/>
      <w:r w:rsidRPr="00E06477">
        <w:t>25. Краен срок за подаване на проектните предложения:</w:t>
      </w:r>
      <w:bookmarkEnd w:id="91"/>
    </w:p>
    <w:p w14:paraId="2ACFDFEE" w14:textId="286E60AC" w:rsidR="00DC07BF" w:rsidRPr="00E06477" w:rsidRDefault="00DC07BF" w:rsidP="00466CDE">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06477">
        <w:rPr>
          <w:rFonts w:ascii="Times New Roman" w:hAnsi="Times New Roman" w:cs="Times New Roman"/>
          <w:b/>
          <w:sz w:val="24"/>
          <w:szCs w:val="24"/>
        </w:rPr>
        <w:t>Първи краен срок за подаван</w:t>
      </w:r>
      <w:r w:rsidR="00B1501C">
        <w:rPr>
          <w:rFonts w:ascii="Times New Roman" w:hAnsi="Times New Roman" w:cs="Times New Roman"/>
          <w:b/>
          <w:sz w:val="24"/>
          <w:szCs w:val="24"/>
        </w:rPr>
        <w:t xml:space="preserve">е на проектните предложения е </w:t>
      </w:r>
      <w:r w:rsidR="008A1D16" w:rsidRPr="008A1D16">
        <w:rPr>
          <w:rFonts w:ascii="Times New Roman" w:hAnsi="Times New Roman" w:cs="Times New Roman"/>
          <w:b/>
          <w:sz w:val="24"/>
          <w:szCs w:val="24"/>
        </w:rPr>
        <w:t>05.04.2022</w:t>
      </w:r>
      <w:r w:rsidR="008A1D16">
        <w:rPr>
          <w:rFonts w:ascii="Times New Roman" w:hAnsi="Times New Roman" w:cs="Times New Roman"/>
          <w:b/>
          <w:sz w:val="24"/>
          <w:szCs w:val="24"/>
        </w:rPr>
        <w:t xml:space="preserve"> г.,</w:t>
      </w:r>
      <w:r w:rsidR="008A1D16" w:rsidRPr="008A1D16">
        <w:rPr>
          <w:rFonts w:ascii="Times New Roman" w:hAnsi="Times New Roman" w:cs="Times New Roman"/>
          <w:b/>
          <w:sz w:val="24"/>
          <w:szCs w:val="24"/>
        </w:rPr>
        <w:t xml:space="preserve"> 16:00</w:t>
      </w:r>
      <w:r w:rsidR="008A1D16">
        <w:rPr>
          <w:rFonts w:ascii="Times New Roman" w:hAnsi="Times New Roman" w:cs="Times New Roman"/>
          <w:b/>
          <w:sz w:val="24"/>
          <w:szCs w:val="24"/>
        </w:rPr>
        <w:t xml:space="preserve"> часа,</w:t>
      </w:r>
    </w:p>
    <w:p w14:paraId="03CE831C" w14:textId="6BFF4194" w:rsidR="00DC07BF" w:rsidRPr="00E06477" w:rsidRDefault="00DC07BF" w:rsidP="00466CD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b/>
          <w:sz w:val="24"/>
          <w:szCs w:val="24"/>
        </w:rPr>
        <w:t>Вторият краен срок за подаван</w:t>
      </w:r>
      <w:r w:rsidR="00F20B54">
        <w:rPr>
          <w:rFonts w:ascii="Times New Roman" w:hAnsi="Times New Roman" w:cs="Times New Roman"/>
          <w:b/>
          <w:sz w:val="24"/>
          <w:szCs w:val="24"/>
        </w:rPr>
        <w:t>е на проектните предложения е 30.11.2022</w:t>
      </w:r>
      <w:r w:rsidRPr="00E06477">
        <w:rPr>
          <w:rFonts w:ascii="Times New Roman" w:hAnsi="Times New Roman" w:cs="Times New Roman"/>
          <w:b/>
          <w:sz w:val="24"/>
          <w:szCs w:val="24"/>
        </w:rPr>
        <w:t xml:space="preserve"> г., 16:00 часа.</w:t>
      </w:r>
      <w:r w:rsidRPr="00E06477">
        <w:rPr>
          <w:rFonts w:ascii="Times New Roman" w:hAnsi="Times New Roman" w:cs="Times New Roman"/>
          <w:sz w:val="24"/>
          <w:szCs w:val="24"/>
        </w:rPr>
        <w:t xml:space="preserve"> (Приемът по втори краен срок за подаване на проектни предложения ще се проведе в случай, че са налични остатъчни средства от първия краен срок за подаване на проектни предложения).</w:t>
      </w:r>
    </w:p>
    <w:p w14:paraId="24886DE4" w14:textId="7883307F" w:rsidR="00DC07BF" w:rsidRPr="00E06477" w:rsidRDefault="00DC07BF" w:rsidP="00466CD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06477">
        <w:rPr>
          <w:rFonts w:ascii="Times New Roman" w:hAnsi="Times New Roman" w:cs="Times New Roman"/>
          <w:b/>
          <w:sz w:val="24"/>
          <w:szCs w:val="24"/>
        </w:rPr>
        <w:t>Третият краен срок за подаван</w:t>
      </w:r>
      <w:r w:rsidR="00466CDE" w:rsidRPr="00E06477">
        <w:rPr>
          <w:rFonts w:ascii="Times New Roman" w:hAnsi="Times New Roman" w:cs="Times New Roman"/>
          <w:b/>
          <w:sz w:val="24"/>
          <w:szCs w:val="24"/>
        </w:rPr>
        <w:t>е на проектните предложения е 31</w:t>
      </w:r>
      <w:r w:rsidRPr="00E06477">
        <w:rPr>
          <w:rFonts w:ascii="Times New Roman" w:hAnsi="Times New Roman" w:cs="Times New Roman"/>
          <w:b/>
          <w:sz w:val="24"/>
          <w:szCs w:val="24"/>
        </w:rPr>
        <w:t>.0</w:t>
      </w:r>
      <w:r w:rsidR="00F20B54">
        <w:rPr>
          <w:rFonts w:ascii="Times New Roman" w:hAnsi="Times New Roman" w:cs="Times New Roman"/>
          <w:b/>
          <w:sz w:val="24"/>
          <w:szCs w:val="24"/>
        </w:rPr>
        <w:t>7.2023</w:t>
      </w:r>
      <w:r w:rsidRPr="00E06477">
        <w:rPr>
          <w:rFonts w:ascii="Times New Roman" w:hAnsi="Times New Roman" w:cs="Times New Roman"/>
          <w:b/>
          <w:sz w:val="24"/>
          <w:szCs w:val="24"/>
        </w:rPr>
        <w:t xml:space="preserve"> г., 16:00 часа. </w:t>
      </w:r>
      <w:r w:rsidRPr="00E06477">
        <w:rPr>
          <w:rFonts w:ascii="Times New Roman" w:hAnsi="Times New Roman" w:cs="Times New Roman"/>
          <w:sz w:val="24"/>
          <w:szCs w:val="24"/>
        </w:rPr>
        <w:t>(Приемът по трети краен срок за подаване на проектни предложения ще се проведе в случай, че са налични остатъчни средства от втория краен срок за подаване на проектни предложения).</w:t>
      </w:r>
    </w:p>
    <w:p w14:paraId="29F75A34" w14:textId="77777777" w:rsidR="00771B30" w:rsidRPr="00771B30" w:rsidRDefault="00771B30" w:rsidP="00771B30"/>
    <w:p w14:paraId="132877BE" w14:textId="77777777" w:rsidR="00DC07BF" w:rsidRPr="00E06477" w:rsidRDefault="00DC07BF" w:rsidP="00DC07BF">
      <w:pPr>
        <w:pStyle w:val="Heading1"/>
      </w:pPr>
      <w:bookmarkStart w:id="92" w:name="_Toc88139821"/>
      <w:r w:rsidRPr="00E06477">
        <w:lastRenderedPageBreak/>
        <w:t>26. Адрес за подаване на проектните предложения</w:t>
      </w:r>
      <w:bookmarkEnd w:id="92"/>
    </w:p>
    <w:p w14:paraId="12868181" w14:textId="77777777" w:rsidR="00DC07BF" w:rsidRPr="00E06477" w:rsidRDefault="00DC07BF" w:rsidP="00DC07BF">
      <w:pPr>
        <w:pBdr>
          <w:top w:val="single" w:sz="4" w:space="1" w:color="auto"/>
          <w:left w:val="single" w:sz="4" w:space="4" w:color="auto"/>
          <w:bottom w:val="single" w:sz="4" w:space="1" w:color="auto"/>
          <w:right w:val="single" w:sz="4" w:space="4" w:color="auto"/>
        </w:pBdr>
      </w:pPr>
      <w:r w:rsidRPr="00E06477">
        <w:rPr>
          <w:rFonts w:ascii="Times New Roman" w:hAnsi="Times New Roman" w:cs="Times New Roman"/>
          <w:sz w:val="24"/>
          <w:szCs w:val="24"/>
        </w:rPr>
        <w:t xml:space="preserve">Проектните предложения по настоящата процедура се подават по изцяло електронен път чрез ИСУН 2020  на следния интернет адрес: </w:t>
      </w:r>
      <w:hyperlink r:id="rId25" w:history="1">
        <w:r w:rsidRPr="00E06477">
          <w:rPr>
            <w:rStyle w:val="Hyperlink"/>
            <w:rFonts w:ascii="Times New Roman" w:hAnsi="Times New Roman" w:cs="Times New Roman"/>
            <w:sz w:val="24"/>
            <w:szCs w:val="24"/>
          </w:rPr>
          <w:t>https://eumis2020.government.bg.</w:t>
        </w:r>
      </w:hyperlink>
    </w:p>
    <w:p w14:paraId="4D22DE4C" w14:textId="77777777" w:rsidR="00DC07BF" w:rsidRPr="00E06477" w:rsidRDefault="00DC07BF" w:rsidP="00DC07BF">
      <w:pPr>
        <w:pStyle w:val="Heading1"/>
      </w:pPr>
      <w:bookmarkStart w:id="93" w:name="_Toc535495209"/>
      <w:bookmarkStart w:id="94" w:name="_Toc88139822"/>
      <w:r w:rsidRPr="00E06477">
        <w:t>27. Допълнителна информация:</w:t>
      </w:r>
      <w:bookmarkEnd w:id="93"/>
      <w:bookmarkEnd w:id="94"/>
    </w:p>
    <w:p w14:paraId="4DB6D86F"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E06477">
        <w:rPr>
          <w:rFonts w:ascii="Times New Roman" w:hAnsi="Times New Roman" w:cs="Times New Roman"/>
          <w:sz w:val="24"/>
          <w:szCs w:val="24"/>
        </w:rPr>
        <w:t>Във формуляра за кандидатстване в раздел „Допълнителна информация“ бенефициентът попълва задължителните данни съгласно чл. 46, ал. 6 от Наредба № 22 от 2015 г.:</w:t>
      </w:r>
    </w:p>
    <w:p w14:paraId="7A99F775"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7FB73B3C"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rPr>
        <w:t xml:space="preserve">- </w:t>
      </w:r>
      <w:r w:rsidRPr="00E06477">
        <w:rPr>
          <w:rFonts w:ascii="Times New Roman" w:hAnsi="Times New Roman" w:cs="Times New Roman"/>
          <w:sz w:val="24"/>
          <w:szCs w:val="24"/>
          <w:shd w:val="clear" w:color="auto" w:fill="FFFFFF"/>
        </w:rPr>
        <w:t>Съответствие с хоризонталните политики на ЕС: Моля, опишете съответствието на проектното предложение със следните принципи на хоризонталните политики на ЕС: 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 2. 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 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14:paraId="33687731"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49B15928"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 Уникален регистрационен номер (УРН): С цел набавяне на пълен набор от данни за издаване на уникален регистрационен номер (УРН) от Държавен фонд „Земеделие“ (в случай, че няма издаден УРН), е необходимо да се попълни: 1/ Следната информация за издаване на уникален регистрационен номер: ЕГН/ЛНЧ (Личен номер на чужденец); Документ за самоличност (№, дата на издаване, валидност); Данни за представляващия юридическо лице, вкл. ЕГН, пол и възраст за представляващия (когато е приложимо); Седалище и/или адрес по местоживеене (когато е приложимо); Адрес за кореспонденция; ИЛИ 2/ Да се въведе УРН (в случай, че вече е издаден на кандидата);</w:t>
      </w:r>
    </w:p>
    <w:p w14:paraId="33B642E0"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72306210" w14:textId="77777777" w:rsidR="00DC07BF" w:rsidRPr="00E06477" w:rsidRDefault="00DC07BF"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 xml:space="preserve">- Декларация: Декларирам, че: Съм запознат и съм съгласен с правилата за отпускане на финансова помощ по Програма за развитие на селските райони 2014 - 2020 г. Посочените от мен факти и обстоятелства са верни и съм съгласен да бъдат проверени на място от служители на Управляващия орган на ПРСР 2014-2020 г., ДФ „Земеделие“, от служители на УО на програмите, включени в стратегията, и от упълномощени представители на Европейската комисия. Прикачените документи са сканирани оригинали и представляват </w:t>
      </w:r>
      <w:r w:rsidRPr="00E06477">
        <w:rPr>
          <w:rFonts w:ascii="Times New Roman" w:hAnsi="Times New Roman" w:cs="Times New Roman"/>
          <w:sz w:val="24"/>
          <w:szCs w:val="24"/>
          <w:shd w:val="clear" w:color="auto" w:fill="FFFFFF"/>
        </w:rPr>
        <w:lastRenderedPageBreak/>
        <w:t>истински оригинали. Известна ми е наказателната отговорност по чл. 313 и чл. 248а, ал. 2 от НК за предоставени от мен неверни данни и документи;</w:t>
      </w:r>
    </w:p>
    <w:p w14:paraId="3664BAED" w14:textId="77777777" w:rsidR="000B2FA4" w:rsidRPr="00E06477" w:rsidRDefault="000B2FA4"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5163D99B" w14:textId="044C1C0C" w:rsidR="000B2FA4" w:rsidRPr="00E06477" w:rsidRDefault="000B2FA4"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w:t>
      </w:r>
      <w:r w:rsidRPr="00E06477">
        <w:t xml:space="preserve"> </w:t>
      </w:r>
      <w:r w:rsidRPr="00E06477">
        <w:rPr>
          <w:rFonts w:ascii="Times New Roman" w:hAnsi="Times New Roman" w:cs="Times New Roman"/>
          <w:sz w:val="24"/>
          <w:szCs w:val="24"/>
          <w:shd w:val="clear" w:color="auto" w:fill="FFFFFF"/>
        </w:rPr>
        <w:t>Съответствие с критерий за оценка 1. „Проекти, отговарящи на Приоритет 3, „Специфична цел 1: Съхраняване и валоризиране на природните и културни ценности в община Поморие“ и/или Специфична цел 2 „Максимално оползотворяване на културното и природно наследство за развитие на конкурентноспособни туристически продукти“ и/или Специфична цел 1 от Приоритет 2: „1-Насърчаване на инвестициите в енергийна ефективност, технологична модернизация и иновации в предприятията“ на Общински план за развитие на община Поморие за периода 2014-2020г.“;</w:t>
      </w:r>
    </w:p>
    <w:p w14:paraId="01D812C5" w14:textId="77777777" w:rsidR="002A3876" w:rsidRPr="00E06477" w:rsidRDefault="002A3876"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754D6A18" w14:textId="6398112E" w:rsidR="000B2FA4" w:rsidRPr="00E06477" w:rsidRDefault="000B2FA4"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w:t>
      </w:r>
      <w:r w:rsidRPr="00E06477">
        <w:t xml:space="preserve"> </w:t>
      </w:r>
      <w:r w:rsidRPr="00E06477">
        <w:rPr>
          <w:rFonts w:ascii="Times New Roman" w:hAnsi="Times New Roman" w:cs="Times New Roman"/>
          <w:sz w:val="24"/>
          <w:szCs w:val="24"/>
          <w:shd w:val="clear" w:color="auto" w:fill="FFFFFF"/>
        </w:rPr>
        <w:t>Съответствие с критерий за оценка 5: „Проекти за развитие на селски, еко и културен туризъм и др.</w:t>
      </w:r>
      <w:r w:rsidR="00D500FD">
        <w:rPr>
          <w:rFonts w:ascii="Times New Roman" w:hAnsi="Times New Roman" w:cs="Times New Roman"/>
          <w:sz w:val="24"/>
          <w:szCs w:val="24"/>
          <w:shd w:val="clear" w:color="auto" w:fill="FFFFFF"/>
        </w:rPr>
        <w:t xml:space="preserve"> алтернативни форми на туризъм“: </w:t>
      </w:r>
      <w:r w:rsidR="00D500FD" w:rsidRPr="00D500FD">
        <w:rPr>
          <w:rFonts w:ascii="Times New Roman" w:hAnsi="Times New Roman" w:cs="Times New Roman"/>
          <w:sz w:val="24"/>
          <w:szCs w:val="24"/>
          <w:shd w:val="clear" w:color="auto" w:fill="FFFFFF"/>
        </w:rPr>
        <w:t>Когато заявява съответствие с критерий за оценка 5 кандидатът следва да опише по какъв начин проектното предложение ще допринесе за развитие на някой от описаните видове алтернативни форми на туризъм.</w:t>
      </w:r>
    </w:p>
    <w:p w14:paraId="04784F60" w14:textId="77777777" w:rsidR="000B2FA4" w:rsidRPr="00E06477" w:rsidRDefault="000B2FA4"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400107BA" w14:textId="10517A8D" w:rsidR="000B2FA4" w:rsidRPr="00E06477" w:rsidRDefault="000B2FA4"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 xml:space="preserve">- </w:t>
      </w:r>
      <w:r w:rsidR="002A3876" w:rsidRPr="00E06477">
        <w:rPr>
          <w:rFonts w:ascii="Times New Roman" w:hAnsi="Times New Roman" w:cs="Times New Roman"/>
          <w:sz w:val="24"/>
          <w:szCs w:val="24"/>
          <w:shd w:val="clear" w:color="auto" w:fill="FFFFFF"/>
        </w:rPr>
        <w:t xml:space="preserve">Декларация 2: </w:t>
      </w:r>
      <w:r w:rsidRPr="00E06477">
        <w:rPr>
          <w:rFonts w:ascii="Times New Roman" w:hAnsi="Times New Roman" w:cs="Times New Roman"/>
          <w:sz w:val="24"/>
          <w:szCs w:val="24"/>
          <w:shd w:val="clear" w:color="auto" w:fill="FFFFFF"/>
        </w:rPr>
        <w:t>Съот</w:t>
      </w:r>
      <w:r w:rsidR="00D500FD">
        <w:rPr>
          <w:rFonts w:ascii="Times New Roman" w:hAnsi="Times New Roman" w:cs="Times New Roman"/>
          <w:sz w:val="24"/>
          <w:szCs w:val="24"/>
          <w:shd w:val="clear" w:color="auto" w:fill="FFFFFF"/>
        </w:rPr>
        <w:t>ветствие с критерий за оценка 9</w:t>
      </w:r>
      <w:r w:rsidRPr="00E06477">
        <w:rPr>
          <w:rFonts w:ascii="Times New Roman" w:hAnsi="Times New Roman" w:cs="Times New Roman"/>
          <w:sz w:val="24"/>
          <w:szCs w:val="24"/>
          <w:shd w:val="clear" w:color="auto" w:fill="FFFFFF"/>
        </w:rPr>
        <w:t xml:space="preserve"> „Проектът е на кандидати, които не са получавали помощ от EC“</w:t>
      </w:r>
      <w:r w:rsidR="00D500FD">
        <w:rPr>
          <w:rFonts w:ascii="Times New Roman" w:hAnsi="Times New Roman" w:cs="Times New Roman"/>
          <w:sz w:val="24"/>
          <w:szCs w:val="24"/>
          <w:shd w:val="clear" w:color="auto" w:fill="FFFFFF"/>
        </w:rPr>
        <w:t xml:space="preserve">: </w:t>
      </w:r>
      <w:r w:rsidR="00D500FD" w:rsidRPr="00D500FD">
        <w:rPr>
          <w:rFonts w:ascii="Times New Roman" w:hAnsi="Times New Roman" w:cs="Times New Roman"/>
          <w:sz w:val="24"/>
          <w:szCs w:val="24"/>
          <w:shd w:val="clear" w:color="auto" w:fill="FFFFFF"/>
        </w:rPr>
        <w:t xml:space="preserve">В съответствие с критерий за оценка 9."Проекти на кандидати, които не са получавали помощ от ЕС" </w:t>
      </w:r>
      <w:r w:rsidR="00D500FD">
        <w:rPr>
          <w:rFonts w:ascii="Times New Roman" w:hAnsi="Times New Roman" w:cs="Times New Roman"/>
          <w:sz w:val="24"/>
          <w:szCs w:val="24"/>
          <w:shd w:val="clear" w:color="auto" w:fill="FFFFFF"/>
        </w:rPr>
        <w:t>кандидатът следва да декларира</w:t>
      </w:r>
      <w:r w:rsidR="00D500FD" w:rsidRPr="00D500FD">
        <w:rPr>
          <w:rFonts w:ascii="Times New Roman" w:hAnsi="Times New Roman" w:cs="Times New Roman"/>
          <w:sz w:val="24"/>
          <w:szCs w:val="24"/>
          <w:shd w:val="clear" w:color="auto" w:fill="FFFFFF"/>
        </w:rPr>
        <w:t>,</w:t>
      </w:r>
      <w:r w:rsidR="00D500FD">
        <w:rPr>
          <w:rFonts w:ascii="Times New Roman" w:hAnsi="Times New Roman" w:cs="Times New Roman"/>
          <w:sz w:val="24"/>
          <w:szCs w:val="24"/>
          <w:shd w:val="clear" w:color="auto" w:fill="FFFFFF"/>
        </w:rPr>
        <w:t xml:space="preserve"> че </w:t>
      </w:r>
      <w:r w:rsidR="00D500FD" w:rsidRPr="00D500FD">
        <w:rPr>
          <w:rFonts w:ascii="Times New Roman" w:hAnsi="Times New Roman" w:cs="Times New Roman"/>
          <w:sz w:val="24"/>
          <w:szCs w:val="24"/>
          <w:shd w:val="clear" w:color="auto" w:fill="FFFFFF"/>
        </w:rPr>
        <w:t xml:space="preserve"> не е получава</w:t>
      </w:r>
      <w:r w:rsidR="0081343A">
        <w:rPr>
          <w:rFonts w:ascii="Times New Roman" w:hAnsi="Times New Roman" w:cs="Times New Roman"/>
          <w:sz w:val="24"/>
          <w:szCs w:val="24"/>
          <w:shd w:val="clear" w:color="auto" w:fill="FFFFFF"/>
        </w:rPr>
        <w:t>л помощ от Европейската Общност</w:t>
      </w:r>
      <w:r w:rsidR="0081343A" w:rsidRPr="0081343A">
        <w:rPr>
          <w:rFonts w:ascii="Times New Roman" w:hAnsi="Times New Roman" w:cs="Times New Roman"/>
          <w:sz w:val="24"/>
          <w:szCs w:val="24"/>
          <w:shd w:val="clear" w:color="auto" w:fill="FFFFFF"/>
        </w:rPr>
        <w:t xml:space="preserve"> чрез Програма за развитие на селските райони 2014-2020 г.</w:t>
      </w:r>
    </w:p>
    <w:p w14:paraId="7D6580DF" w14:textId="77777777" w:rsidR="00467FCB" w:rsidRPr="00E06477" w:rsidRDefault="00467FCB"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442AA189" w14:textId="204610E1" w:rsidR="00467FCB" w:rsidRPr="00E06477" w:rsidRDefault="00467FCB" w:rsidP="00DC07B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E06477">
        <w:rPr>
          <w:rFonts w:ascii="Times New Roman" w:hAnsi="Times New Roman" w:cs="Times New Roman"/>
          <w:sz w:val="24"/>
          <w:szCs w:val="24"/>
          <w:shd w:val="clear" w:color="auto" w:fill="FFFFFF"/>
        </w:rPr>
        <w:t xml:space="preserve">-  </w:t>
      </w:r>
      <w:r w:rsidR="00D500FD" w:rsidRPr="00D500FD">
        <w:rPr>
          <w:rFonts w:ascii="Times New Roman" w:hAnsi="Times New Roman" w:cs="Times New Roman"/>
          <w:sz w:val="24"/>
          <w:szCs w:val="24"/>
          <w:shd w:val="clear" w:color="auto" w:fill="FFFFFF"/>
        </w:rPr>
        <w:t>Съответствие с останалите критерии за оценка и допълнителна информация</w:t>
      </w:r>
      <w:r w:rsidR="00D500FD">
        <w:rPr>
          <w:rFonts w:ascii="Times New Roman" w:hAnsi="Times New Roman" w:cs="Times New Roman"/>
          <w:sz w:val="24"/>
          <w:szCs w:val="24"/>
          <w:shd w:val="clear" w:color="auto" w:fill="FFFFFF"/>
        </w:rPr>
        <w:t xml:space="preserve">: </w:t>
      </w:r>
      <w:r w:rsidR="00D500FD" w:rsidRPr="00D500FD">
        <w:rPr>
          <w:rFonts w:ascii="Times New Roman" w:hAnsi="Times New Roman" w:cs="Times New Roman"/>
          <w:sz w:val="24"/>
          <w:szCs w:val="24"/>
          <w:shd w:val="clear" w:color="auto" w:fill="FFFFFF"/>
        </w:rPr>
        <w:t>В това поле кандидатът може да опише с кои други критерии за оценка заявява съответствие (без критерий за оценка 1, критерий за оценка 5 и критерий за оценка 9) и да представи допълнителна информация и данни, които счита за важни във връзка с оценката на проектното предложение (полето се попълва по преценка на кандидата).</w:t>
      </w:r>
    </w:p>
    <w:p w14:paraId="3151A02E" w14:textId="77777777" w:rsidR="00F14763" w:rsidRPr="00E06477" w:rsidRDefault="00F14763" w:rsidP="00F14763">
      <w:bookmarkStart w:id="95" w:name="_Toc445385629"/>
    </w:p>
    <w:p w14:paraId="5CF51421" w14:textId="77777777" w:rsidR="00DC07BF" w:rsidRPr="00E06477" w:rsidRDefault="00DC07BF" w:rsidP="00DC07BF">
      <w:pPr>
        <w:pStyle w:val="Heading2"/>
      </w:pPr>
      <w:bookmarkStart w:id="96" w:name="_Toc535495210"/>
      <w:bookmarkStart w:id="97" w:name="_Toc88139823"/>
      <w:r w:rsidRPr="00E06477">
        <w:t>27.1.</w:t>
      </w:r>
      <w:bookmarkStart w:id="98" w:name="_Toc445385630"/>
      <w:bookmarkEnd w:id="95"/>
      <w:r w:rsidRPr="00E06477">
        <w:t>Допълнителни въпроси и разяснения във връзка с Условията за кандидатстване</w:t>
      </w:r>
      <w:bookmarkEnd w:id="96"/>
      <w:bookmarkEnd w:id="97"/>
      <w:bookmarkEnd w:id="98"/>
    </w:p>
    <w:tbl>
      <w:tblPr>
        <w:tblStyle w:val="TableGrid"/>
        <w:tblW w:w="9640" w:type="dxa"/>
        <w:tblInd w:w="-147" w:type="dxa"/>
        <w:tblLook w:val="04A0" w:firstRow="1" w:lastRow="0" w:firstColumn="1" w:lastColumn="0" w:noHBand="0" w:noVBand="1"/>
      </w:tblPr>
      <w:tblGrid>
        <w:gridCol w:w="9640"/>
      </w:tblGrid>
      <w:tr w:rsidR="00DC07BF" w:rsidRPr="00E06477" w14:paraId="7EA4505D" w14:textId="77777777" w:rsidTr="005F0A37">
        <w:tc>
          <w:tcPr>
            <w:tcW w:w="9640" w:type="dxa"/>
          </w:tcPr>
          <w:p w14:paraId="41121526" w14:textId="68569F70" w:rsidR="00DC07BF" w:rsidRPr="00E06477" w:rsidRDefault="00DC07BF" w:rsidP="00DC07BF">
            <w:pPr>
              <w:spacing w:before="120" w:after="120"/>
              <w:jc w:val="both"/>
              <w:rPr>
                <w:sz w:val="24"/>
                <w:szCs w:val="24"/>
              </w:rPr>
            </w:pPr>
            <w:bookmarkStart w:id="99" w:name="_Toc172021290"/>
            <w:r w:rsidRPr="00E06477">
              <w:rPr>
                <w:b/>
                <w:sz w:val="24"/>
                <w:szCs w:val="24"/>
              </w:rPr>
              <w:t>На посочения по-долу интернет адрес</w:t>
            </w:r>
            <w:r w:rsidRPr="00E06477">
              <w:rPr>
                <w:sz w:val="24"/>
                <w:szCs w:val="24"/>
              </w:rPr>
              <w:t>, като ясно се посочва номера на поканата за набиране на предложения,</w:t>
            </w:r>
            <w:r w:rsidRPr="00E06477" w:rsidDel="00AD7679">
              <w:rPr>
                <w:sz w:val="24"/>
                <w:szCs w:val="24"/>
              </w:rPr>
              <w:t xml:space="preserve"> </w:t>
            </w:r>
            <w:r w:rsidRPr="00E06477">
              <w:rPr>
                <w:b/>
                <w:sz w:val="24"/>
                <w:szCs w:val="24"/>
              </w:rPr>
              <w:t>могат да се задават въпроси и да се искат допълнителни разяснения</w:t>
            </w:r>
            <w:r w:rsidRPr="00E06477">
              <w:rPr>
                <w:sz w:val="24"/>
                <w:szCs w:val="24"/>
              </w:rPr>
              <w:t xml:space="preserve">, в срок до </w:t>
            </w:r>
            <w:r w:rsidRPr="00E06477">
              <w:rPr>
                <w:i/>
                <w:sz w:val="24"/>
                <w:szCs w:val="24"/>
              </w:rPr>
              <w:t>три седмици преди изтичането на срока за кандидатстване</w:t>
            </w:r>
            <w:bookmarkEnd w:id="99"/>
            <w:r w:rsidRPr="00E06477">
              <w:rPr>
                <w:sz w:val="24"/>
                <w:szCs w:val="24"/>
              </w:rPr>
              <w:t xml:space="preserve">: </w:t>
            </w:r>
            <w:r w:rsidR="00B96644">
              <w:rPr>
                <w:sz w:val="24"/>
                <w:szCs w:val="24"/>
              </w:rPr>
              <w:t>14.03.2022</w:t>
            </w:r>
            <w:r w:rsidRPr="00E06477">
              <w:rPr>
                <w:sz w:val="24"/>
                <w:szCs w:val="24"/>
              </w:rPr>
              <w:t xml:space="preserve"> г.</w:t>
            </w:r>
          </w:p>
          <w:p w14:paraId="6DC22E24" w14:textId="77777777" w:rsidR="00DC07BF" w:rsidRPr="00E06477" w:rsidRDefault="008107B6" w:rsidP="00DC07BF">
            <w:pPr>
              <w:spacing w:before="120" w:after="120"/>
              <w:jc w:val="both"/>
              <w:rPr>
                <w:color w:val="0000FF"/>
                <w:sz w:val="24"/>
                <w:szCs w:val="24"/>
                <w:lang w:val="en-US"/>
              </w:rPr>
            </w:pPr>
            <w:hyperlink r:id="rId26" w:history="1">
              <w:r w:rsidR="00DC07BF" w:rsidRPr="00E06477">
                <w:rPr>
                  <w:rStyle w:val="Hyperlink"/>
                  <w:sz w:val="24"/>
                  <w:szCs w:val="24"/>
                  <w:lang w:val="en-US"/>
                </w:rPr>
                <w:t>office@mig-pomorie.eu</w:t>
              </w:r>
            </w:hyperlink>
            <w:r w:rsidR="00DC07BF" w:rsidRPr="00E06477">
              <w:rPr>
                <w:color w:val="0000FF"/>
              </w:rPr>
              <w:t>.</w:t>
            </w:r>
          </w:p>
          <w:p w14:paraId="4D710507" w14:textId="433AB948" w:rsidR="00DC07BF" w:rsidRPr="00E06477" w:rsidRDefault="00DC07BF" w:rsidP="00DC07BF">
            <w:pPr>
              <w:spacing w:before="120" w:after="120"/>
              <w:jc w:val="both"/>
              <w:rPr>
                <w:bCs/>
                <w:sz w:val="24"/>
                <w:szCs w:val="24"/>
              </w:rPr>
            </w:pPr>
            <w:r w:rsidRPr="00E06477">
              <w:rPr>
                <w:bCs/>
                <w:sz w:val="24"/>
                <w:szCs w:val="24"/>
              </w:rPr>
              <w:t xml:space="preserve">Писмени разяснения ще бъдат дадени в срок до </w:t>
            </w:r>
            <w:r w:rsidRPr="00E06477">
              <w:rPr>
                <w:bCs/>
                <w:i/>
                <w:sz w:val="24"/>
                <w:szCs w:val="24"/>
              </w:rPr>
              <w:t>две седмици преди изтичането на срока за кандидатстване</w:t>
            </w:r>
            <w:r w:rsidR="00B96644">
              <w:rPr>
                <w:bCs/>
                <w:sz w:val="24"/>
                <w:szCs w:val="24"/>
              </w:rPr>
              <w:t>: 21.03.2022</w:t>
            </w:r>
            <w:r w:rsidRPr="00E06477">
              <w:rPr>
                <w:bCs/>
                <w:sz w:val="24"/>
                <w:szCs w:val="24"/>
              </w:rPr>
              <w:t xml:space="preserve"> г.</w:t>
            </w:r>
          </w:p>
          <w:p w14:paraId="03DAB164" w14:textId="77777777" w:rsidR="00DC07BF" w:rsidRPr="00E06477" w:rsidRDefault="00DC07BF" w:rsidP="00DC07BF">
            <w:pPr>
              <w:pStyle w:val="BodyText3"/>
              <w:spacing w:before="120"/>
              <w:jc w:val="both"/>
              <w:rPr>
                <w:sz w:val="24"/>
                <w:szCs w:val="24"/>
              </w:rPr>
            </w:pPr>
            <w:r w:rsidRPr="00E06477">
              <w:rPr>
                <w:sz w:val="24"/>
                <w:szCs w:val="24"/>
              </w:rPr>
              <w:t xml:space="preserve">С оглед осигуряване равнопоставено третиране на кандидатите, МИГ няма да дава разяснения, които съдържат становище относно качеството на конкретно проектно </w:t>
            </w:r>
            <w:r w:rsidRPr="00E06477">
              <w:rPr>
                <w:sz w:val="24"/>
                <w:szCs w:val="24"/>
              </w:rPr>
              <w:lastRenderedPageBreak/>
              <w:t xml:space="preserve">предложение. </w:t>
            </w:r>
            <w:r w:rsidRPr="00E06477">
              <w:rPr>
                <w:color w:val="000000"/>
                <w:sz w:val="24"/>
                <w:szCs w:val="24"/>
              </w:rPr>
              <w:t>Разяснения се дават по отношение на условията за кандидатстване и са задължителни за всички кандидати.</w:t>
            </w:r>
          </w:p>
          <w:p w14:paraId="77D4069E" w14:textId="77777777" w:rsidR="00DC07BF" w:rsidRPr="00E06477" w:rsidRDefault="00DC07BF" w:rsidP="00DC07BF">
            <w:pPr>
              <w:pStyle w:val="BodyText3"/>
              <w:spacing w:before="120"/>
              <w:rPr>
                <w:sz w:val="24"/>
                <w:szCs w:val="24"/>
              </w:rPr>
            </w:pPr>
            <w:r w:rsidRPr="00E06477">
              <w:rPr>
                <w:sz w:val="24"/>
                <w:szCs w:val="24"/>
              </w:rPr>
              <w:t>Въпросите и разясненията ще бъдат публикувани на следната интернет-страница:</w:t>
            </w:r>
          </w:p>
          <w:p w14:paraId="1C0ECB92" w14:textId="77777777" w:rsidR="00DC07BF" w:rsidRPr="00E06477" w:rsidRDefault="008107B6" w:rsidP="00DC07BF">
            <w:pPr>
              <w:spacing w:before="120" w:after="120"/>
              <w:jc w:val="both"/>
              <w:rPr>
                <w:color w:val="0000FF"/>
                <w:sz w:val="24"/>
                <w:szCs w:val="24"/>
                <w:lang w:val="en-US"/>
              </w:rPr>
            </w:pPr>
            <w:hyperlink r:id="rId27" w:history="1">
              <w:r w:rsidR="00DC07BF" w:rsidRPr="00E06477">
                <w:rPr>
                  <w:rStyle w:val="Hyperlink"/>
                  <w:sz w:val="24"/>
                  <w:szCs w:val="24"/>
                </w:rPr>
                <w:t>http://mig-pomorie.eu/</w:t>
              </w:r>
            </w:hyperlink>
            <w:r w:rsidR="00DC07BF" w:rsidRPr="00E06477">
              <w:rPr>
                <w:color w:val="0000FF"/>
                <w:sz w:val="24"/>
                <w:szCs w:val="24"/>
              </w:rPr>
              <w:t xml:space="preserve"> </w:t>
            </w:r>
            <w:r w:rsidR="00DC07BF" w:rsidRPr="00E06477">
              <w:rPr>
                <w:sz w:val="24"/>
                <w:szCs w:val="24"/>
              </w:rPr>
              <w:t>към документите по процедурата.</w:t>
            </w:r>
          </w:p>
        </w:tc>
      </w:tr>
    </w:tbl>
    <w:p w14:paraId="4F855E2D" w14:textId="77777777" w:rsidR="00DC07BF" w:rsidRPr="00E06477" w:rsidRDefault="00DC07BF" w:rsidP="00DC07BF"/>
    <w:p w14:paraId="078875EA" w14:textId="20C9EA1A" w:rsidR="004E418C" w:rsidRPr="00E06477" w:rsidRDefault="004E418C" w:rsidP="00E568E5">
      <w:pPr>
        <w:pStyle w:val="Heading2"/>
        <w:shd w:val="clear" w:color="auto" w:fill="FFFFFF" w:themeFill="background1"/>
      </w:pPr>
      <w:bookmarkStart w:id="100" w:name="_Toc88139824"/>
      <w:bookmarkStart w:id="101" w:name="_Toc445385631"/>
      <w:bookmarkEnd w:id="82"/>
      <w:r w:rsidRPr="00E06477">
        <w:t>2</w:t>
      </w:r>
      <w:r w:rsidR="00883A6D" w:rsidRPr="00E06477">
        <w:t>7</w:t>
      </w:r>
      <w:r w:rsidRPr="00E06477">
        <w:t>.</w:t>
      </w:r>
      <w:r w:rsidR="008C5B0E" w:rsidRPr="00E06477">
        <w:t>2</w:t>
      </w:r>
      <w:r w:rsidRPr="00E06477">
        <w:t>. Уведомяване относно предварителното решение на МИГ</w:t>
      </w:r>
      <w:bookmarkEnd w:id="100"/>
    </w:p>
    <w:tbl>
      <w:tblPr>
        <w:tblStyle w:val="TableGrid"/>
        <w:tblW w:w="0" w:type="auto"/>
        <w:tblLook w:val="04A0" w:firstRow="1" w:lastRow="0" w:firstColumn="1" w:lastColumn="0" w:noHBand="0" w:noVBand="1"/>
      </w:tblPr>
      <w:tblGrid>
        <w:gridCol w:w="9346"/>
      </w:tblGrid>
      <w:tr w:rsidR="004E418C" w:rsidRPr="00E06477" w14:paraId="03F4504B" w14:textId="77777777" w:rsidTr="00BC5595">
        <w:tc>
          <w:tcPr>
            <w:tcW w:w="9496" w:type="dxa"/>
          </w:tcPr>
          <w:p w14:paraId="19203740" w14:textId="77777777" w:rsidR="004E418C" w:rsidRPr="00E06477" w:rsidRDefault="00836CD3" w:rsidP="00E568E5">
            <w:pPr>
              <w:shd w:val="clear" w:color="auto" w:fill="FFFFFF" w:themeFill="background1"/>
              <w:jc w:val="both"/>
              <w:rPr>
                <w:sz w:val="24"/>
                <w:szCs w:val="24"/>
              </w:rPr>
            </w:pPr>
            <w:r w:rsidRPr="00E06477">
              <w:rPr>
                <w:sz w:val="24"/>
                <w:szCs w:val="24"/>
              </w:rPr>
              <w:t xml:space="preserve">В срок до </w:t>
            </w:r>
            <w:r w:rsidR="00111693" w:rsidRPr="00E06477">
              <w:rPr>
                <w:sz w:val="24"/>
                <w:szCs w:val="24"/>
              </w:rPr>
              <w:t>5</w:t>
            </w:r>
            <w:r w:rsidRPr="00E06477">
              <w:rPr>
                <w:sz w:val="24"/>
                <w:szCs w:val="24"/>
              </w:rPr>
              <w:t xml:space="preserve"> работни дни от одобрение на оценителния доклад  от председателя на УС на МИГ, МИГ изпраща уведомително писмо на всеки кандидат за предварително одобряване или отхвърляне на заявлението, с мотивите за отказ. Писмото се изпраща до кандидата с обратна разписка или се получава лично от него в офиса на МИГ, което се удостоверява с подпис.</w:t>
            </w:r>
          </w:p>
        </w:tc>
      </w:tr>
    </w:tbl>
    <w:p w14:paraId="4EB91002" w14:textId="09EA4BA7" w:rsidR="00F059A2" w:rsidRPr="00E06477" w:rsidRDefault="003B2B99" w:rsidP="00E568E5">
      <w:pPr>
        <w:pStyle w:val="Heading2"/>
        <w:shd w:val="clear" w:color="auto" w:fill="FFFFFF" w:themeFill="background1"/>
      </w:pPr>
      <w:bookmarkStart w:id="102" w:name="_Toc88139825"/>
      <w:r w:rsidRPr="00E06477">
        <w:t>2</w:t>
      </w:r>
      <w:r w:rsidR="00883A6D" w:rsidRPr="00E06477">
        <w:t>7</w:t>
      </w:r>
      <w:r w:rsidR="004E418C" w:rsidRPr="00E06477">
        <w:t>.</w:t>
      </w:r>
      <w:r w:rsidR="008C5B0E" w:rsidRPr="00E06477">
        <w:t>3.</w:t>
      </w:r>
      <w:r w:rsidR="00D67E90" w:rsidRPr="00E06477">
        <w:t xml:space="preserve"> </w:t>
      </w:r>
      <w:r w:rsidR="00325CC3" w:rsidRPr="00E06477">
        <w:t>Процедура за възражения относно оценката</w:t>
      </w:r>
      <w:bookmarkEnd w:id="101"/>
      <w:bookmarkEnd w:id="102"/>
    </w:p>
    <w:tbl>
      <w:tblPr>
        <w:tblStyle w:val="TableGrid"/>
        <w:tblW w:w="0" w:type="auto"/>
        <w:tblLook w:val="04A0" w:firstRow="1" w:lastRow="0" w:firstColumn="1" w:lastColumn="0" w:noHBand="0" w:noVBand="1"/>
      </w:tblPr>
      <w:tblGrid>
        <w:gridCol w:w="9346"/>
      </w:tblGrid>
      <w:tr w:rsidR="00D67E90" w:rsidRPr="00E06477" w14:paraId="4364CD30" w14:textId="77777777" w:rsidTr="00D67E90">
        <w:tc>
          <w:tcPr>
            <w:tcW w:w="9496" w:type="dxa"/>
          </w:tcPr>
          <w:p w14:paraId="2CA7F07F" w14:textId="3DF22983" w:rsidR="009D2FBF" w:rsidRPr="00E06477" w:rsidRDefault="009D2FBF" w:rsidP="00E568E5">
            <w:pPr>
              <w:shd w:val="clear" w:color="auto" w:fill="FFFFFF" w:themeFill="background1"/>
              <w:jc w:val="both"/>
              <w:rPr>
                <w:sz w:val="24"/>
                <w:szCs w:val="24"/>
              </w:rPr>
            </w:pPr>
            <w:r w:rsidRPr="00E06477">
              <w:rPr>
                <w:sz w:val="24"/>
                <w:szCs w:val="24"/>
              </w:rPr>
              <w:t xml:space="preserve">Всеки кандидат, получил уведомително писмо от МИГ, че проектното му предложение не е одобрено или че е частично одобрено, има право да възрази пред </w:t>
            </w:r>
            <w:r w:rsidR="00E14E53" w:rsidRPr="00E06477">
              <w:rPr>
                <w:sz w:val="24"/>
                <w:szCs w:val="24"/>
              </w:rPr>
              <w:t>Държавен фонд “Земеделие”</w:t>
            </w:r>
            <w:r w:rsidRPr="00E06477">
              <w:rPr>
                <w:sz w:val="24"/>
                <w:szCs w:val="24"/>
              </w:rPr>
              <w:t xml:space="preserve"> в срок до 3 работни дни от датата на получаването на уведомлението.</w:t>
            </w:r>
          </w:p>
          <w:p w14:paraId="41C214D3" w14:textId="0E2F4F46" w:rsidR="009D2FBF" w:rsidRPr="00E06477" w:rsidRDefault="009D2FBF" w:rsidP="00E568E5">
            <w:pPr>
              <w:shd w:val="clear" w:color="auto" w:fill="FFFFFF" w:themeFill="background1"/>
              <w:jc w:val="both"/>
              <w:rPr>
                <w:sz w:val="24"/>
                <w:szCs w:val="24"/>
              </w:rPr>
            </w:pPr>
            <w:r w:rsidRPr="00E06477">
              <w:rPr>
                <w:sz w:val="24"/>
                <w:szCs w:val="24"/>
              </w:rPr>
              <w:t xml:space="preserve">Ръководителят на </w:t>
            </w:r>
            <w:r w:rsidR="006E6FB8" w:rsidRPr="00E06477">
              <w:rPr>
                <w:sz w:val="24"/>
                <w:szCs w:val="24"/>
              </w:rPr>
              <w:t xml:space="preserve">ДФЗ </w:t>
            </w:r>
            <w:r w:rsidRPr="00E06477">
              <w:rPr>
                <w:sz w:val="24"/>
                <w:szCs w:val="24"/>
              </w:rPr>
              <w:t>се произнася по основателността на възражението в срок до 10 работни дни от неговото получаване, като:</w:t>
            </w:r>
          </w:p>
          <w:p w14:paraId="4DA5B094" w14:textId="77777777" w:rsidR="009D2FBF" w:rsidRPr="00E06477" w:rsidRDefault="009D2FBF" w:rsidP="00E568E5">
            <w:pPr>
              <w:shd w:val="clear" w:color="auto" w:fill="FFFFFF" w:themeFill="background1"/>
              <w:jc w:val="both"/>
              <w:rPr>
                <w:sz w:val="24"/>
                <w:szCs w:val="24"/>
              </w:rPr>
            </w:pPr>
            <w:r w:rsidRPr="00E06477">
              <w:rPr>
                <w:sz w:val="24"/>
                <w:szCs w:val="24"/>
              </w:rPr>
              <w:t>1. връща проектното предложение за повторно извършване на процедурата по оценка;</w:t>
            </w:r>
          </w:p>
          <w:p w14:paraId="6873F402" w14:textId="77777777" w:rsidR="003B2B99" w:rsidRPr="00E06477" w:rsidRDefault="009D2FBF" w:rsidP="00E568E5">
            <w:pPr>
              <w:shd w:val="clear" w:color="auto" w:fill="FFFFFF" w:themeFill="background1"/>
              <w:jc w:val="both"/>
              <w:rPr>
                <w:szCs w:val="24"/>
              </w:rPr>
            </w:pPr>
            <w:r w:rsidRPr="00E06477">
              <w:rPr>
                <w:sz w:val="24"/>
                <w:szCs w:val="24"/>
              </w:rPr>
              <w:t>2. потвърждава предварителното решение на МИГ.</w:t>
            </w:r>
          </w:p>
        </w:tc>
      </w:tr>
    </w:tbl>
    <w:p w14:paraId="3CB75B88" w14:textId="79473B5C" w:rsidR="00EC51FD" w:rsidRPr="005F0A37" w:rsidRDefault="006C15B1" w:rsidP="005F0A37">
      <w:pPr>
        <w:pStyle w:val="Heading1"/>
      </w:pPr>
      <w:bookmarkStart w:id="103" w:name="_Toc445385635"/>
      <w:bookmarkStart w:id="104" w:name="_Toc88139826"/>
      <w:r w:rsidRPr="00E06477">
        <w:t>2</w:t>
      </w:r>
      <w:r w:rsidR="00883A6D" w:rsidRPr="00E06477">
        <w:t>8</w:t>
      </w:r>
      <w:r w:rsidR="00D67E90" w:rsidRPr="00E06477">
        <w:t xml:space="preserve">. Приложения към Условията за </w:t>
      </w:r>
      <w:r w:rsidR="007F4984" w:rsidRPr="00E06477">
        <w:t>кандидатстване</w:t>
      </w:r>
      <w:r w:rsidR="00D67E90" w:rsidRPr="00E06477">
        <w:t>:</w:t>
      </w:r>
      <w:bookmarkEnd w:id="103"/>
      <w:bookmarkEnd w:id="104"/>
    </w:p>
    <w:tbl>
      <w:tblPr>
        <w:tblStyle w:val="TableGrid"/>
        <w:tblW w:w="0" w:type="auto"/>
        <w:tblLook w:val="04A0" w:firstRow="1" w:lastRow="0" w:firstColumn="1" w:lastColumn="0" w:noHBand="0" w:noVBand="1"/>
      </w:tblPr>
      <w:tblGrid>
        <w:gridCol w:w="9346"/>
      </w:tblGrid>
      <w:tr w:rsidR="00883A6D" w:rsidRPr="007713C1" w14:paraId="560CAE38" w14:textId="77777777" w:rsidTr="00C7319E">
        <w:tc>
          <w:tcPr>
            <w:tcW w:w="9496" w:type="dxa"/>
          </w:tcPr>
          <w:p w14:paraId="781A4D7E" w14:textId="53AD2A01" w:rsidR="006F4820" w:rsidRPr="00E06477" w:rsidRDefault="006F4820" w:rsidP="006F4820">
            <w:pPr>
              <w:spacing w:before="120" w:after="120"/>
              <w:jc w:val="both"/>
              <w:rPr>
                <w:b/>
                <w:sz w:val="24"/>
                <w:szCs w:val="24"/>
              </w:rPr>
            </w:pPr>
            <w:r w:rsidRPr="00E06477">
              <w:rPr>
                <w:b/>
                <w:sz w:val="24"/>
                <w:szCs w:val="24"/>
              </w:rPr>
              <w:t>ЗА ПОПЪЛВАНЕ:</w:t>
            </w:r>
          </w:p>
          <w:p w14:paraId="5AC16AAB" w14:textId="77777777" w:rsidR="00A86200" w:rsidRDefault="006F4820" w:rsidP="006F4820">
            <w:pPr>
              <w:spacing w:before="120" w:after="120"/>
              <w:jc w:val="both"/>
              <w:rPr>
                <w:sz w:val="24"/>
                <w:szCs w:val="24"/>
              </w:rPr>
            </w:pPr>
            <w:r w:rsidRPr="00E06477">
              <w:rPr>
                <w:sz w:val="24"/>
                <w:szCs w:val="24"/>
              </w:rPr>
              <w:t xml:space="preserve">Приложение № 1: </w:t>
            </w:r>
            <w:r w:rsidR="00A86200" w:rsidRPr="00A86200">
              <w:rPr>
                <w:sz w:val="24"/>
                <w:szCs w:val="24"/>
              </w:rPr>
              <w:t>Таблица за допустими инвестиции и дейности</w:t>
            </w:r>
          </w:p>
          <w:p w14:paraId="02C6F78D" w14:textId="02B1F053" w:rsidR="006F4820" w:rsidRPr="00E06477" w:rsidRDefault="006F4820" w:rsidP="006F4820">
            <w:pPr>
              <w:spacing w:before="120" w:after="120"/>
              <w:jc w:val="both"/>
              <w:rPr>
                <w:sz w:val="24"/>
                <w:szCs w:val="24"/>
              </w:rPr>
            </w:pPr>
            <w:r w:rsidRPr="00E06477">
              <w:rPr>
                <w:sz w:val="24"/>
                <w:szCs w:val="24"/>
              </w:rPr>
              <w:t>Прилож</w:t>
            </w:r>
            <w:r w:rsidR="00A86200">
              <w:rPr>
                <w:sz w:val="24"/>
                <w:szCs w:val="24"/>
              </w:rPr>
              <w:t>ение № 2</w:t>
            </w:r>
            <w:r w:rsidRPr="00E06477">
              <w:rPr>
                <w:sz w:val="24"/>
                <w:szCs w:val="24"/>
              </w:rPr>
              <w:t>А</w:t>
            </w:r>
            <w:r w:rsidR="00291055" w:rsidRPr="00E06477">
              <w:rPr>
                <w:sz w:val="24"/>
                <w:szCs w:val="24"/>
              </w:rPr>
              <w:t xml:space="preserve">: </w:t>
            </w:r>
            <w:r w:rsidRPr="00E06477">
              <w:rPr>
                <w:sz w:val="24"/>
                <w:szCs w:val="24"/>
              </w:rPr>
              <w:t xml:space="preserve"> Бизнес план;</w:t>
            </w:r>
          </w:p>
          <w:p w14:paraId="261385F6" w14:textId="39920258" w:rsidR="006F4820" w:rsidRPr="00E06477" w:rsidRDefault="00A86200" w:rsidP="006F4820">
            <w:pPr>
              <w:spacing w:before="120" w:after="120"/>
              <w:jc w:val="both"/>
              <w:rPr>
                <w:sz w:val="24"/>
                <w:szCs w:val="24"/>
              </w:rPr>
            </w:pPr>
            <w:r>
              <w:rPr>
                <w:sz w:val="24"/>
                <w:szCs w:val="24"/>
              </w:rPr>
              <w:t xml:space="preserve">Приложение № 2 </w:t>
            </w:r>
            <w:r w:rsidR="006F4820" w:rsidRPr="00E06477">
              <w:rPr>
                <w:sz w:val="24"/>
                <w:szCs w:val="24"/>
              </w:rPr>
              <w:t>Б: Бизнес план;</w:t>
            </w:r>
          </w:p>
          <w:p w14:paraId="5606E883" w14:textId="7EA8FE6E" w:rsidR="006F4820" w:rsidRPr="00E06477" w:rsidRDefault="00A86200" w:rsidP="006F4820">
            <w:pPr>
              <w:spacing w:before="120" w:after="120"/>
              <w:jc w:val="both"/>
              <w:rPr>
                <w:sz w:val="24"/>
                <w:szCs w:val="24"/>
              </w:rPr>
            </w:pPr>
            <w:r>
              <w:rPr>
                <w:sz w:val="24"/>
                <w:szCs w:val="24"/>
              </w:rPr>
              <w:t>Приложение № 3</w:t>
            </w:r>
            <w:r w:rsidR="006F4820" w:rsidRPr="00E06477">
              <w:rPr>
                <w:sz w:val="24"/>
                <w:szCs w:val="24"/>
              </w:rPr>
              <w:t xml:space="preserve">: </w:t>
            </w:r>
            <w:r>
              <w:rPr>
                <w:sz w:val="24"/>
                <w:szCs w:val="24"/>
              </w:rPr>
              <w:t>Декларация за нередности;</w:t>
            </w:r>
          </w:p>
          <w:p w14:paraId="6212D8A2" w14:textId="1D6C23C4" w:rsidR="006F4820" w:rsidRPr="00E06477" w:rsidRDefault="00A86200" w:rsidP="006F4820">
            <w:pPr>
              <w:spacing w:before="120" w:after="120"/>
              <w:jc w:val="both"/>
              <w:rPr>
                <w:sz w:val="24"/>
                <w:szCs w:val="24"/>
              </w:rPr>
            </w:pPr>
            <w:r>
              <w:rPr>
                <w:sz w:val="24"/>
                <w:szCs w:val="24"/>
              </w:rPr>
              <w:t>Приложение № 4</w:t>
            </w:r>
            <w:r w:rsidR="006F4820" w:rsidRPr="00E06477">
              <w:rPr>
                <w:sz w:val="24"/>
                <w:szCs w:val="24"/>
              </w:rPr>
              <w:t xml:space="preserve">: </w:t>
            </w:r>
            <w:r w:rsidRPr="00A86200">
              <w:rPr>
                <w:sz w:val="24"/>
                <w:szCs w:val="24"/>
              </w:rPr>
              <w:t>Декларация за съгласие за предоставяне на данни от НСИ на УО</w:t>
            </w:r>
          </w:p>
          <w:p w14:paraId="4224A34E" w14:textId="4569A36B" w:rsidR="006F4820" w:rsidRDefault="00A86200" w:rsidP="006F4820">
            <w:pPr>
              <w:spacing w:before="120" w:after="120"/>
              <w:jc w:val="both"/>
              <w:rPr>
                <w:sz w:val="24"/>
                <w:szCs w:val="24"/>
              </w:rPr>
            </w:pPr>
            <w:r>
              <w:rPr>
                <w:sz w:val="24"/>
                <w:szCs w:val="24"/>
              </w:rPr>
              <w:t>Приложение № 5</w:t>
            </w:r>
            <w:r w:rsidR="006F4820" w:rsidRPr="00E06477">
              <w:rPr>
                <w:sz w:val="24"/>
                <w:szCs w:val="24"/>
              </w:rPr>
              <w:t>: Формуляр за мониторинг</w:t>
            </w:r>
            <w:r w:rsidR="00CE6CFA" w:rsidRPr="00E06477">
              <w:rPr>
                <w:sz w:val="24"/>
                <w:szCs w:val="24"/>
              </w:rPr>
              <w:t>;</w:t>
            </w:r>
          </w:p>
          <w:p w14:paraId="00AF0B07" w14:textId="39DAD85A" w:rsidR="00A86200" w:rsidRDefault="00A86200" w:rsidP="006F4820">
            <w:pPr>
              <w:spacing w:before="120" w:after="120"/>
              <w:jc w:val="both"/>
              <w:rPr>
                <w:sz w:val="24"/>
                <w:szCs w:val="24"/>
              </w:rPr>
            </w:pPr>
            <w:r>
              <w:rPr>
                <w:sz w:val="24"/>
                <w:szCs w:val="24"/>
              </w:rPr>
              <w:t>Приложение № 6: Декларация МСП;</w:t>
            </w:r>
          </w:p>
          <w:p w14:paraId="1BAAD5F4" w14:textId="4316DA54" w:rsidR="00A86200" w:rsidRDefault="00A86200" w:rsidP="006F4820">
            <w:pPr>
              <w:spacing w:before="120" w:after="120"/>
              <w:jc w:val="both"/>
              <w:rPr>
                <w:sz w:val="24"/>
                <w:szCs w:val="24"/>
              </w:rPr>
            </w:pPr>
            <w:r>
              <w:rPr>
                <w:sz w:val="24"/>
                <w:szCs w:val="24"/>
              </w:rPr>
              <w:t xml:space="preserve">Приложение № 7: </w:t>
            </w:r>
            <w:r w:rsidRPr="00A86200">
              <w:rPr>
                <w:sz w:val="24"/>
                <w:szCs w:val="24"/>
              </w:rPr>
              <w:t>Декларация за липса на основания за отстраняване</w:t>
            </w:r>
            <w:r>
              <w:rPr>
                <w:sz w:val="24"/>
                <w:szCs w:val="24"/>
              </w:rPr>
              <w:t>;</w:t>
            </w:r>
          </w:p>
          <w:p w14:paraId="5EC29D8F" w14:textId="7B544406" w:rsidR="00A86200" w:rsidRDefault="00A86200" w:rsidP="006F4820">
            <w:pPr>
              <w:spacing w:before="120" w:after="120"/>
              <w:jc w:val="both"/>
              <w:rPr>
                <w:sz w:val="24"/>
                <w:szCs w:val="24"/>
              </w:rPr>
            </w:pPr>
            <w:r>
              <w:rPr>
                <w:sz w:val="24"/>
                <w:szCs w:val="24"/>
              </w:rPr>
              <w:t xml:space="preserve">Приложение № 8: </w:t>
            </w:r>
            <w:r w:rsidRPr="00A86200">
              <w:rPr>
                <w:sz w:val="24"/>
                <w:szCs w:val="24"/>
              </w:rPr>
              <w:t>Запитване за оферта</w:t>
            </w:r>
            <w:r>
              <w:rPr>
                <w:sz w:val="24"/>
                <w:szCs w:val="24"/>
              </w:rPr>
              <w:t>;</w:t>
            </w:r>
          </w:p>
          <w:p w14:paraId="6AC29FED" w14:textId="1B952413" w:rsidR="00A86200" w:rsidRDefault="00A86200" w:rsidP="006F4820">
            <w:pPr>
              <w:spacing w:before="120" w:after="120"/>
              <w:jc w:val="both"/>
              <w:rPr>
                <w:sz w:val="24"/>
                <w:szCs w:val="24"/>
              </w:rPr>
            </w:pPr>
            <w:r>
              <w:rPr>
                <w:sz w:val="24"/>
                <w:szCs w:val="24"/>
              </w:rPr>
              <w:t xml:space="preserve">Приложение № 9: </w:t>
            </w:r>
            <w:r w:rsidRPr="00A86200">
              <w:rPr>
                <w:sz w:val="24"/>
                <w:szCs w:val="24"/>
              </w:rPr>
              <w:t>Декларация за свързаност  съгласно Заповед № 09-647 от 03.07.2019 г. на Ръководителя на УО на ПРСР</w:t>
            </w:r>
            <w:r>
              <w:rPr>
                <w:sz w:val="24"/>
                <w:szCs w:val="24"/>
              </w:rPr>
              <w:t>;</w:t>
            </w:r>
          </w:p>
          <w:p w14:paraId="4395B416" w14:textId="160E6ED1" w:rsidR="00A86200" w:rsidRDefault="00A86200" w:rsidP="006F4820">
            <w:pPr>
              <w:spacing w:before="120" w:after="120"/>
              <w:jc w:val="both"/>
              <w:rPr>
                <w:sz w:val="24"/>
                <w:szCs w:val="24"/>
              </w:rPr>
            </w:pPr>
            <w:r w:rsidRPr="00A86200">
              <w:rPr>
                <w:sz w:val="24"/>
                <w:szCs w:val="24"/>
              </w:rPr>
              <w:t xml:space="preserve">Приложение </w:t>
            </w:r>
            <w:r>
              <w:rPr>
                <w:sz w:val="24"/>
                <w:szCs w:val="24"/>
              </w:rPr>
              <w:t xml:space="preserve">№ </w:t>
            </w:r>
            <w:r w:rsidRPr="00A86200">
              <w:rPr>
                <w:sz w:val="24"/>
                <w:szCs w:val="24"/>
              </w:rPr>
              <w:t>10 Декларация за липса или наличие на двойно финансиране</w:t>
            </w:r>
            <w:r>
              <w:rPr>
                <w:sz w:val="24"/>
                <w:szCs w:val="24"/>
              </w:rPr>
              <w:t>;</w:t>
            </w:r>
          </w:p>
          <w:p w14:paraId="42BDF482" w14:textId="261DA772" w:rsidR="00A86200" w:rsidRDefault="00A86200" w:rsidP="006F4820">
            <w:pPr>
              <w:spacing w:before="120" w:after="120"/>
              <w:jc w:val="both"/>
              <w:rPr>
                <w:sz w:val="24"/>
                <w:szCs w:val="24"/>
              </w:rPr>
            </w:pPr>
            <w:r w:rsidRPr="00A86200">
              <w:rPr>
                <w:sz w:val="24"/>
                <w:szCs w:val="24"/>
              </w:rPr>
              <w:lastRenderedPageBreak/>
              <w:t xml:space="preserve">Приложение </w:t>
            </w:r>
            <w:r>
              <w:rPr>
                <w:sz w:val="24"/>
                <w:szCs w:val="24"/>
              </w:rPr>
              <w:t xml:space="preserve">№ </w:t>
            </w:r>
            <w:r w:rsidRPr="00A86200">
              <w:rPr>
                <w:sz w:val="24"/>
                <w:szCs w:val="24"/>
              </w:rPr>
              <w:t>11 Декларация за липса на изкуствено създадени условия</w:t>
            </w:r>
            <w:r>
              <w:rPr>
                <w:sz w:val="24"/>
                <w:szCs w:val="24"/>
              </w:rPr>
              <w:t>;</w:t>
            </w:r>
          </w:p>
          <w:p w14:paraId="5AAD978E" w14:textId="43C0E137" w:rsidR="00A86200" w:rsidRDefault="00A86200" w:rsidP="006F4820">
            <w:pPr>
              <w:spacing w:before="120" w:after="120"/>
              <w:jc w:val="both"/>
              <w:rPr>
                <w:sz w:val="24"/>
                <w:szCs w:val="24"/>
              </w:rPr>
            </w:pPr>
            <w:r w:rsidRPr="00A86200">
              <w:rPr>
                <w:sz w:val="24"/>
                <w:szCs w:val="24"/>
              </w:rPr>
              <w:t xml:space="preserve">Приложение </w:t>
            </w:r>
            <w:r>
              <w:rPr>
                <w:sz w:val="24"/>
                <w:szCs w:val="24"/>
              </w:rPr>
              <w:t xml:space="preserve">№ </w:t>
            </w:r>
            <w:r w:rsidRPr="00A86200">
              <w:rPr>
                <w:sz w:val="24"/>
                <w:szCs w:val="24"/>
              </w:rPr>
              <w:t>12 Декларация за минимални и държавни помощи</w:t>
            </w:r>
            <w:r>
              <w:rPr>
                <w:sz w:val="24"/>
                <w:szCs w:val="24"/>
              </w:rPr>
              <w:t>;</w:t>
            </w:r>
          </w:p>
          <w:p w14:paraId="598CE022" w14:textId="653172C8" w:rsidR="00A86200" w:rsidRDefault="00A86200" w:rsidP="006F4820">
            <w:pPr>
              <w:spacing w:before="120" w:after="120"/>
              <w:jc w:val="both"/>
              <w:rPr>
                <w:sz w:val="24"/>
                <w:szCs w:val="24"/>
              </w:rPr>
            </w:pPr>
            <w:r w:rsidRPr="00A86200">
              <w:rPr>
                <w:sz w:val="24"/>
                <w:szCs w:val="24"/>
              </w:rPr>
              <w:t xml:space="preserve">Приложение </w:t>
            </w:r>
            <w:r>
              <w:rPr>
                <w:sz w:val="24"/>
                <w:szCs w:val="24"/>
              </w:rPr>
              <w:t xml:space="preserve">№ </w:t>
            </w:r>
            <w:r w:rsidRPr="00A86200">
              <w:rPr>
                <w:sz w:val="24"/>
                <w:szCs w:val="24"/>
              </w:rPr>
              <w:t>13 Декларация за изчисление на минималния стандартен производствен обем</w:t>
            </w:r>
            <w:r>
              <w:rPr>
                <w:sz w:val="24"/>
                <w:szCs w:val="24"/>
              </w:rPr>
              <w:t>;</w:t>
            </w:r>
          </w:p>
          <w:p w14:paraId="350D44D0" w14:textId="43E81FD7" w:rsidR="00A86200" w:rsidRDefault="00A86200" w:rsidP="006F4820">
            <w:pPr>
              <w:spacing w:before="120" w:after="120"/>
              <w:jc w:val="both"/>
              <w:rPr>
                <w:sz w:val="24"/>
                <w:szCs w:val="24"/>
              </w:rPr>
            </w:pPr>
            <w:r w:rsidRPr="00A86200">
              <w:rPr>
                <w:sz w:val="24"/>
                <w:szCs w:val="24"/>
              </w:rPr>
              <w:t xml:space="preserve">Приложение </w:t>
            </w:r>
            <w:r>
              <w:rPr>
                <w:sz w:val="24"/>
                <w:szCs w:val="24"/>
              </w:rPr>
              <w:t xml:space="preserve">№ </w:t>
            </w:r>
            <w:r w:rsidRPr="00A86200">
              <w:rPr>
                <w:sz w:val="24"/>
                <w:szCs w:val="24"/>
              </w:rPr>
              <w:t>14 Декларация за видовете и количества суровини</w:t>
            </w:r>
            <w:r>
              <w:rPr>
                <w:sz w:val="24"/>
                <w:szCs w:val="24"/>
              </w:rPr>
              <w:t>;</w:t>
            </w:r>
          </w:p>
          <w:p w14:paraId="3B1A5B8A" w14:textId="6C19C3D4" w:rsidR="00A86200" w:rsidRPr="00E06477" w:rsidRDefault="00A86200" w:rsidP="006F4820">
            <w:pPr>
              <w:spacing w:before="120" w:after="120"/>
              <w:jc w:val="both"/>
              <w:rPr>
                <w:sz w:val="24"/>
                <w:szCs w:val="24"/>
              </w:rPr>
            </w:pPr>
            <w:r w:rsidRPr="00A86200">
              <w:rPr>
                <w:sz w:val="24"/>
                <w:szCs w:val="24"/>
              </w:rPr>
              <w:t xml:space="preserve">Приложение </w:t>
            </w:r>
            <w:r>
              <w:rPr>
                <w:sz w:val="24"/>
                <w:szCs w:val="24"/>
              </w:rPr>
              <w:t xml:space="preserve">№ </w:t>
            </w:r>
            <w:r w:rsidRPr="00A86200">
              <w:rPr>
                <w:sz w:val="24"/>
                <w:szCs w:val="24"/>
              </w:rPr>
              <w:t>15 Декларация за съгласие и информираност за обработване на лични данни</w:t>
            </w:r>
            <w:r>
              <w:rPr>
                <w:sz w:val="24"/>
                <w:szCs w:val="24"/>
              </w:rPr>
              <w:t>;</w:t>
            </w:r>
          </w:p>
          <w:p w14:paraId="16B8396F" w14:textId="77777777" w:rsidR="006F4820" w:rsidRPr="00E06477" w:rsidRDefault="006F4820" w:rsidP="006F4820">
            <w:pPr>
              <w:spacing w:before="120" w:after="120"/>
              <w:jc w:val="both"/>
              <w:rPr>
                <w:sz w:val="24"/>
                <w:szCs w:val="24"/>
              </w:rPr>
            </w:pPr>
          </w:p>
          <w:p w14:paraId="6517B495" w14:textId="77777777" w:rsidR="006F4820" w:rsidRPr="00E06477" w:rsidRDefault="006F4820" w:rsidP="0044501F">
            <w:pPr>
              <w:spacing w:before="120" w:after="120"/>
              <w:jc w:val="both"/>
              <w:rPr>
                <w:b/>
                <w:sz w:val="24"/>
                <w:szCs w:val="24"/>
              </w:rPr>
            </w:pPr>
            <w:r w:rsidRPr="00E06477">
              <w:rPr>
                <w:b/>
                <w:sz w:val="24"/>
                <w:szCs w:val="24"/>
              </w:rPr>
              <w:t>ЗА ИНФОРМАЦИЯ:</w:t>
            </w:r>
          </w:p>
          <w:p w14:paraId="253B9FDB" w14:textId="7A4C1508" w:rsidR="00D94EBB" w:rsidRPr="00E06477" w:rsidRDefault="002D085E" w:rsidP="00D94EBB">
            <w:pPr>
              <w:spacing w:before="120" w:after="120"/>
              <w:jc w:val="both"/>
              <w:rPr>
                <w:sz w:val="24"/>
                <w:szCs w:val="24"/>
              </w:rPr>
            </w:pPr>
            <w:r>
              <w:rPr>
                <w:sz w:val="24"/>
                <w:szCs w:val="24"/>
              </w:rPr>
              <w:t>Приложение № 16</w:t>
            </w:r>
            <w:r w:rsidR="00D94EBB" w:rsidRPr="00E06477">
              <w:rPr>
                <w:sz w:val="24"/>
                <w:szCs w:val="24"/>
              </w:rPr>
              <w:t xml:space="preserve">: </w:t>
            </w:r>
            <w:r>
              <w:rPr>
                <w:sz w:val="24"/>
                <w:szCs w:val="24"/>
              </w:rPr>
              <w:t>Списъци референтни цени ДФЗ;</w:t>
            </w:r>
          </w:p>
          <w:p w14:paraId="7B7048DB" w14:textId="5440F076" w:rsidR="00D94EBB" w:rsidRPr="00E06477" w:rsidRDefault="002D085E" w:rsidP="00D94EBB">
            <w:pPr>
              <w:spacing w:before="120" w:after="120"/>
              <w:jc w:val="both"/>
              <w:rPr>
                <w:sz w:val="24"/>
                <w:szCs w:val="24"/>
              </w:rPr>
            </w:pPr>
            <w:r>
              <w:rPr>
                <w:sz w:val="24"/>
                <w:szCs w:val="24"/>
              </w:rPr>
              <w:t>Приложение № 17</w:t>
            </w:r>
            <w:r w:rsidR="00D94EBB" w:rsidRPr="00E06477">
              <w:rPr>
                <w:sz w:val="24"/>
                <w:szCs w:val="24"/>
              </w:rPr>
              <w:t xml:space="preserve">: </w:t>
            </w:r>
            <w:r w:rsidRPr="002D085E">
              <w:rPr>
                <w:sz w:val="24"/>
                <w:szCs w:val="24"/>
              </w:rPr>
              <w:t>Приложение I Договора за функционирането на ЕС</w:t>
            </w:r>
            <w:r>
              <w:rPr>
                <w:sz w:val="24"/>
                <w:szCs w:val="24"/>
              </w:rPr>
              <w:t>;</w:t>
            </w:r>
          </w:p>
          <w:p w14:paraId="082FA401" w14:textId="5A363172" w:rsidR="002D085E" w:rsidRDefault="002D085E" w:rsidP="00D94EBB">
            <w:pPr>
              <w:spacing w:before="120" w:after="120"/>
              <w:jc w:val="both"/>
              <w:rPr>
                <w:sz w:val="24"/>
                <w:szCs w:val="24"/>
              </w:rPr>
            </w:pPr>
            <w:r w:rsidRPr="002D085E">
              <w:rPr>
                <w:sz w:val="24"/>
                <w:szCs w:val="24"/>
              </w:rPr>
              <w:t xml:space="preserve">Приложение </w:t>
            </w:r>
            <w:r>
              <w:rPr>
                <w:sz w:val="24"/>
                <w:szCs w:val="24"/>
              </w:rPr>
              <w:t xml:space="preserve">№ </w:t>
            </w:r>
            <w:r w:rsidRPr="002D085E">
              <w:rPr>
                <w:sz w:val="24"/>
                <w:szCs w:val="24"/>
              </w:rPr>
              <w:t>18 Критерии Административно съответствие и допустимост</w:t>
            </w:r>
            <w:r>
              <w:rPr>
                <w:sz w:val="24"/>
                <w:szCs w:val="24"/>
              </w:rPr>
              <w:t>;</w:t>
            </w:r>
          </w:p>
          <w:p w14:paraId="4EE94DD0" w14:textId="3354E086" w:rsidR="00D94EBB" w:rsidRPr="00E06477" w:rsidRDefault="002D085E" w:rsidP="00D94EBB">
            <w:pPr>
              <w:spacing w:before="120" w:after="120"/>
              <w:jc w:val="both"/>
              <w:rPr>
                <w:sz w:val="24"/>
                <w:szCs w:val="24"/>
              </w:rPr>
            </w:pPr>
            <w:r w:rsidRPr="002D085E">
              <w:rPr>
                <w:sz w:val="24"/>
                <w:szCs w:val="24"/>
              </w:rPr>
              <w:t xml:space="preserve">Приложение </w:t>
            </w:r>
            <w:r>
              <w:rPr>
                <w:sz w:val="24"/>
                <w:szCs w:val="24"/>
              </w:rPr>
              <w:t xml:space="preserve">№ </w:t>
            </w:r>
            <w:r w:rsidRPr="002D085E">
              <w:rPr>
                <w:sz w:val="24"/>
                <w:szCs w:val="24"/>
              </w:rPr>
              <w:t>19 Инструкция_за_попълване_таблица_СПО</w:t>
            </w:r>
            <w:r>
              <w:rPr>
                <w:sz w:val="24"/>
                <w:szCs w:val="24"/>
              </w:rPr>
              <w:t>;</w:t>
            </w:r>
          </w:p>
          <w:p w14:paraId="526F995B" w14:textId="1B46626C" w:rsidR="00D94EBB" w:rsidRPr="00E06477" w:rsidRDefault="00D94EBB" w:rsidP="00D94EBB">
            <w:pPr>
              <w:spacing w:before="120" w:after="120"/>
              <w:jc w:val="both"/>
              <w:rPr>
                <w:sz w:val="24"/>
                <w:szCs w:val="24"/>
              </w:rPr>
            </w:pPr>
            <w:r w:rsidRPr="00E06477">
              <w:rPr>
                <w:sz w:val="24"/>
                <w:szCs w:val="24"/>
              </w:rPr>
              <w:t xml:space="preserve">Приложение № </w:t>
            </w:r>
            <w:r w:rsidR="002D085E" w:rsidRPr="002D085E">
              <w:rPr>
                <w:sz w:val="24"/>
                <w:szCs w:val="24"/>
              </w:rPr>
              <w:t>20 Критерии за Техническа и финансова оценка</w:t>
            </w:r>
            <w:r w:rsidR="002D085E">
              <w:rPr>
                <w:sz w:val="24"/>
                <w:szCs w:val="24"/>
              </w:rPr>
              <w:t>;</w:t>
            </w:r>
          </w:p>
          <w:p w14:paraId="412215DA" w14:textId="77777777" w:rsidR="002D085E" w:rsidRDefault="002D085E" w:rsidP="00024330">
            <w:pPr>
              <w:spacing w:before="120" w:after="120"/>
              <w:jc w:val="both"/>
              <w:rPr>
                <w:sz w:val="24"/>
                <w:szCs w:val="24"/>
              </w:rPr>
            </w:pPr>
            <w:r w:rsidRPr="002D085E">
              <w:rPr>
                <w:sz w:val="24"/>
                <w:szCs w:val="24"/>
              </w:rPr>
              <w:t>Приложение</w:t>
            </w:r>
            <w:r>
              <w:rPr>
                <w:sz w:val="24"/>
                <w:szCs w:val="24"/>
              </w:rPr>
              <w:t xml:space="preserve"> №</w:t>
            </w:r>
            <w:r w:rsidRPr="002D085E">
              <w:rPr>
                <w:sz w:val="24"/>
                <w:szCs w:val="24"/>
              </w:rPr>
              <w:t xml:space="preserve"> 21 Инструкции за попълване на формуляр за кандидатстване</w:t>
            </w:r>
            <w:r>
              <w:rPr>
                <w:sz w:val="24"/>
                <w:szCs w:val="24"/>
              </w:rPr>
              <w:t>;</w:t>
            </w:r>
          </w:p>
          <w:p w14:paraId="3EC992AC" w14:textId="7362BB73" w:rsidR="00DA7317" w:rsidRPr="00E63F5E" w:rsidRDefault="002D085E" w:rsidP="00024330">
            <w:pPr>
              <w:spacing w:before="120" w:after="120"/>
              <w:jc w:val="both"/>
              <w:rPr>
                <w:sz w:val="24"/>
                <w:szCs w:val="24"/>
                <w:lang w:val="en-US"/>
              </w:rPr>
            </w:pPr>
            <w:r w:rsidRPr="002D085E">
              <w:rPr>
                <w:sz w:val="24"/>
                <w:szCs w:val="24"/>
              </w:rPr>
              <w:t xml:space="preserve">Приложение </w:t>
            </w:r>
            <w:r>
              <w:rPr>
                <w:sz w:val="24"/>
                <w:szCs w:val="24"/>
              </w:rPr>
              <w:t xml:space="preserve">№ </w:t>
            </w:r>
            <w:r w:rsidRPr="002D085E">
              <w:rPr>
                <w:sz w:val="24"/>
                <w:szCs w:val="24"/>
              </w:rPr>
              <w:t>22 Таблица_за_изчисление_СПО</w:t>
            </w:r>
            <w:r>
              <w:rPr>
                <w:sz w:val="24"/>
                <w:szCs w:val="24"/>
              </w:rPr>
              <w:t>.</w:t>
            </w:r>
          </w:p>
        </w:tc>
      </w:tr>
    </w:tbl>
    <w:p w14:paraId="613F4BAB" w14:textId="77777777" w:rsidR="00EC51FD" w:rsidRPr="00EC51FD" w:rsidRDefault="00EC51FD" w:rsidP="00EC51FD">
      <w:pPr>
        <w:pStyle w:val="ListParagraph"/>
        <w:spacing w:before="120" w:after="120" w:line="240" w:lineRule="auto"/>
        <w:ind w:left="0"/>
        <w:contextualSpacing w:val="0"/>
        <w:jc w:val="both"/>
        <w:rPr>
          <w:rFonts w:ascii="Times New Roman" w:hAnsi="Times New Roman" w:cs="Times New Roman"/>
          <w:sz w:val="24"/>
          <w:szCs w:val="24"/>
        </w:rPr>
      </w:pPr>
    </w:p>
    <w:sectPr w:rsidR="00EC51FD" w:rsidRPr="00EC51FD" w:rsidSect="00AF5CC7">
      <w:headerReference w:type="default" r:id="rId28"/>
      <w:footerReference w:type="default" r:id="rId29"/>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14EA" w14:textId="77777777" w:rsidR="008107B6" w:rsidRDefault="008107B6" w:rsidP="002325A3">
      <w:pPr>
        <w:spacing w:after="0" w:line="240" w:lineRule="auto"/>
      </w:pPr>
      <w:r>
        <w:separator/>
      </w:r>
    </w:p>
  </w:endnote>
  <w:endnote w:type="continuationSeparator" w:id="0">
    <w:p w14:paraId="00BD2AA0" w14:textId="77777777" w:rsidR="008107B6" w:rsidRDefault="008107B6"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B42C" w14:textId="77777777" w:rsidR="00DF3B85" w:rsidRDefault="00DF3B85" w:rsidP="00DF7C5A">
    <w:pPr>
      <w:pStyle w:val="Footer"/>
      <w:pBdr>
        <w:bottom w:val="single" w:sz="12" w:space="3" w:color="auto"/>
      </w:pBdr>
      <w:tabs>
        <w:tab w:val="clear" w:pos="9072"/>
        <w:tab w:val="right" w:pos="9356"/>
      </w:tabs>
      <w:jc w:val="center"/>
    </w:pPr>
  </w:p>
  <w:p w14:paraId="681FE58E" w14:textId="214199B8" w:rsidR="00DF3B85" w:rsidRDefault="00DF3B85" w:rsidP="00DF7C5A">
    <w:pPr>
      <w:pStyle w:val="Footer"/>
      <w:ind w:right="284"/>
      <w:jc w:val="center"/>
      <w:rPr>
        <w:noProof/>
      </w:rPr>
    </w:pPr>
    <w:r>
      <w:fldChar w:fldCharType="begin"/>
    </w:r>
    <w:r>
      <w:instrText xml:space="preserve"> PAGE   \* MERGEFORMAT </w:instrText>
    </w:r>
    <w:r>
      <w:fldChar w:fldCharType="separate"/>
    </w:r>
    <w:r w:rsidR="002424BD">
      <w:rPr>
        <w:noProof/>
      </w:rPr>
      <w:t>41</w:t>
    </w:r>
    <w:r>
      <w:rPr>
        <w:noProof/>
      </w:rPr>
      <w:fldChar w:fldCharType="end"/>
    </w:r>
  </w:p>
  <w:p w14:paraId="34E01395" w14:textId="57EF979E" w:rsidR="00DF3B85" w:rsidRPr="00DF7C5A" w:rsidRDefault="00DF3B85" w:rsidP="00DF7C5A">
    <w:pPr>
      <w:pStyle w:val="Footer"/>
      <w:ind w:right="284"/>
      <w:jc w:val="center"/>
      <w:rPr>
        <w:rFonts w:ascii="Times New Roman" w:hAnsi="Times New Roman" w:cs="Times New Roman"/>
        <w:sz w:val="20"/>
        <w:szCs w:val="20"/>
      </w:rPr>
    </w:pPr>
    <w:r>
      <w:rPr>
        <w:rFonts w:ascii="Times New Roman" w:hAnsi="Times New Roman" w:cs="Times New Roman"/>
        <w:sz w:val="20"/>
        <w:szCs w:val="20"/>
      </w:rPr>
      <w:t xml:space="preserve">Условия за кандидатстване по процедура </w:t>
    </w:r>
    <w:r w:rsidRPr="00DF7C5A">
      <w:rPr>
        <w:rFonts w:ascii="Times New Roman" w:hAnsi="Times New Roman" w:cs="Times New Roman"/>
        <w:sz w:val="20"/>
        <w:szCs w:val="20"/>
      </w:rPr>
      <w:t xml:space="preserve">№ </w:t>
    </w:r>
    <w:r w:rsidRPr="0067672E">
      <w:rPr>
        <w:rFonts w:ascii="Times New Roman" w:hAnsi="Times New Roman" w:cs="Times New Roman"/>
        <w:sz w:val="20"/>
        <w:szCs w:val="20"/>
      </w:rPr>
      <w:t>BG06RDNP001-19.577</w:t>
    </w:r>
    <w:r>
      <w:rPr>
        <w:rFonts w:ascii="Times New Roman" w:hAnsi="Times New Roman" w:cs="Times New Roman"/>
        <w:sz w:val="20"/>
        <w:szCs w:val="20"/>
      </w:rPr>
      <w:t xml:space="preserve"> </w:t>
    </w:r>
    <w:r w:rsidRPr="00DF7C5A">
      <w:rPr>
        <w:rFonts w:ascii="Times New Roman" w:hAnsi="Times New Roman" w:cs="Times New Roman"/>
        <w:sz w:val="20"/>
        <w:szCs w:val="20"/>
      </w:rPr>
      <w:t xml:space="preserve">МИГ Поморие_6.4_М3 "Инвестиции в подкрепа на неземеделски дейности"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B2F72" w14:textId="77777777" w:rsidR="008107B6" w:rsidRDefault="008107B6" w:rsidP="002325A3">
      <w:pPr>
        <w:spacing w:after="0" w:line="240" w:lineRule="auto"/>
      </w:pPr>
      <w:r>
        <w:separator/>
      </w:r>
    </w:p>
  </w:footnote>
  <w:footnote w:type="continuationSeparator" w:id="0">
    <w:p w14:paraId="2220F253" w14:textId="77777777" w:rsidR="008107B6" w:rsidRDefault="008107B6" w:rsidP="002325A3">
      <w:pPr>
        <w:spacing w:after="0" w:line="240" w:lineRule="auto"/>
      </w:pPr>
      <w:r>
        <w:continuationSeparator/>
      </w:r>
    </w:p>
  </w:footnote>
  <w:footnote w:id="1">
    <w:p w14:paraId="3B3B13A0" w14:textId="77777777" w:rsidR="00DF3B85" w:rsidRPr="00D467D3" w:rsidRDefault="00DF3B85">
      <w:pPr>
        <w:pStyle w:val="FootnoteText"/>
        <w:rPr>
          <w:rFonts w:ascii="Times New Roman" w:hAnsi="Times New Roman" w:cs="Times New Roman"/>
        </w:rPr>
      </w:pPr>
      <w:r w:rsidRPr="00D467D3">
        <w:rPr>
          <w:rStyle w:val="FootnoteReference"/>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198F46CC" w14:textId="77777777" w:rsidR="00DF3B85" w:rsidRPr="00FD4491" w:rsidRDefault="00DF3B85" w:rsidP="000038CF">
      <w:pPr>
        <w:pStyle w:val="FootnoteText"/>
        <w:rPr>
          <w:rFonts w:ascii="Times New Roman" w:hAnsi="Times New Roman" w:cs="Times New Roman"/>
        </w:rPr>
      </w:pPr>
      <w:r w:rsidRPr="00FD4491">
        <w:rPr>
          <w:rStyle w:val="FootnoteReference"/>
          <w:rFonts w:ascii="Times New Roman" w:hAnsi="Times New Roman" w:cs="Times New Roman"/>
        </w:rPr>
        <w:footnoteRef/>
      </w:r>
      <w:r w:rsidRPr="00FD4491">
        <w:rPr>
          <w:rFonts w:ascii="Times New Roman" w:hAnsi="Times New Roman" w:cs="Times New Roman"/>
        </w:rPr>
        <w:t xml:space="preserve"> „Независими оферти" са оферти, подадени от лица, които не се намират в следната свързаност помежду си или спрямо кандидата: </w:t>
      </w:r>
    </w:p>
    <w:p w14:paraId="289BD022"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а) едното участва в управлението на дружеството на другото;  </w:t>
      </w:r>
    </w:p>
    <w:p w14:paraId="7C8C81E3"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б) съдружници;  </w:t>
      </w:r>
    </w:p>
    <w:p w14:paraId="355FE3FE"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в) съвместно контролират пряко трето лице; </w:t>
      </w:r>
    </w:p>
    <w:p w14:paraId="3ABA4AEF"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г) участват пряко в управлението или капитала на друго лице, поради което между тях могат да се уговарят условия, различни от обичайните; </w:t>
      </w:r>
    </w:p>
    <w:p w14:paraId="17D98D7D"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д) едното лице притежава повече от половината от броя на гласовете в общото събрание на другото лице;  </w:t>
      </w:r>
    </w:p>
    <w:p w14:paraId="1015C603" w14:textId="77777777" w:rsidR="00DF3B85" w:rsidRPr="00FD4491" w:rsidRDefault="00DF3B85" w:rsidP="000038CF">
      <w:pPr>
        <w:pStyle w:val="FootnoteText"/>
        <w:rPr>
          <w:rFonts w:ascii="Times New Roman" w:hAnsi="Times New Roman" w:cs="Times New Roman"/>
        </w:rPr>
      </w:pPr>
      <w:r w:rsidRPr="00FD4491">
        <w:rPr>
          <w:rFonts w:ascii="Times New Roman" w:hAnsi="Times New Roman" w:cs="Times New Roman"/>
        </w:rPr>
        <w:t xml:space="preserve">е) лицата, чиято дейност се контролира пряко или косвено от трето лице - физическо или юридическо;  </w:t>
      </w:r>
    </w:p>
    <w:p w14:paraId="1021E07F" w14:textId="2E5A0D26" w:rsidR="00DF3B85" w:rsidRDefault="00DF3B85" w:rsidP="000038CF">
      <w:pPr>
        <w:pStyle w:val="FootnoteText"/>
      </w:pPr>
      <w:r w:rsidRPr="00FD4491">
        <w:rPr>
          <w:rFonts w:ascii="Times New Roman" w:hAnsi="Times New Roman" w:cs="Times New Roman"/>
        </w:rPr>
        <w:t>ж) лицата, едното от които е търговски представител на другото.</w:t>
      </w:r>
    </w:p>
  </w:footnote>
  <w:footnote w:id="3">
    <w:p w14:paraId="6B150B1C" w14:textId="77777777" w:rsidR="00DF3B85" w:rsidRPr="00844E30" w:rsidRDefault="00DF3B85" w:rsidP="00A802E1">
      <w:pPr>
        <w:jc w:val="both"/>
        <w:rPr>
          <w:rFonts w:ascii="Times New Roman" w:hAnsi="Times New Roman" w:cs="Times New Roman"/>
        </w:rPr>
      </w:pPr>
      <w:r w:rsidRPr="00844E30">
        <w:rPr>
          <w:rStyle w:val="FootnoteReference"/>
          <w:rFonts w:ascii="Times New Roman" w:hAnsi="Times New Roman" w:cs="Times New Roman"/>
        </w:rPr>
        <w:footnoteRef/>
      </w:r>
      <w:r w:rsidRPr="00844E30">
        <w:rPr>
          <w:rFonts w:ascii="Times New Roman" w:hAnsi="Times New Roman" w:cs="Times New Roman"/>
        </w:rPr>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14:paraId="2158131B" w14:textId="77777777" w:rsidR="00DF3B85" w:rsidRPr="00844E30" w:rsidRDefault="00DF3B85" w:rsidP="00A802E1">
      <w:pPr>
        <w:jc w:val="both"/>
        <w:rPr>
          <w:rFonts w:ascii="Times New Roman" w:hAnsi="Times New Roman" w:cs="Times New Roman"/>
        </w:rPr>
      </w:pPr>
      <w:r w:rsidRPr="00844E30">
        <w:rPr>
          <w:rFonts w:ascii="Times New Roman" w:hAnsi="Times New Roman" w:cs="Times New Roman"/>
        </w:rPr>
        <w:t>а) дадено предприятие притежава мнозинството от гласовете на акционерите или съдружниците в друго предприятие;</w:t>
      </w:r>
    </w:p>
    <w:p w14:paraId="4AE1B5DE" w14:textId="77777777" w:rsidR="00DF3B85" w:rsidRPr="00844E30" w:rsidRDefault="00DF3B85" w:rsidP="00A802E1">
      <w:pPr>
        <w:jc w:val="both"/>
        <w:rPr>
          <w:rFonts w:ascii="Times New Roman" w:hAnsi="Times New Roman" w:cs="Times New Roman"/>
        </w:rPr>
      </w:pPr>
      <w:r w:rsidRPr="00844E30">
        <w:rPr>
          <w:rFonts w:ascii="Times New Roman" w:hAnsi="Times New Roman" w:cs="Times New Roman"/>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500AF54A" w14:textId="77777777" w:rsidR="00DF3B85" w:rsidRPr="00844E30" w:rsidRDefault="00DF3B85" w:rsidP="00A802E1">
      <w:pPr>
        <w:jc w:val="both"/>
        <w:rPr>
          <w:rFonts w:ascii="Times New Roman" w:hAnsi="Times New Roman" w:cs="Times New Roman"/>
        </w:rPr>
      </w:pPr>
      <w:r w:rsidRPr="00844E30">
        <w:rPr>
          <w:rFonts w:ascii="Times New Roman" w:hAnsi="Times New Roman" w:cs="Times New Roman"/>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4F710A73" w14:textId="77777777" w:rsidR="00DF3B85" w:rsidRPr="00844E30" w:rsidRDefault="00DF3B85" w:rsidP="00A802E1">
      <w:pPr>
        <w:jc w:val="both"/>
        <w:rPr>
          <w:rFonts w:ascii="Times New Roman" w:hAnsi="Times New Roman" w:cs="Times New Roman"/>
        </w:rPr>
      </w:pPr>
      <w:r w:rsidRPr="00844E30">
        <w:rPr>
          <w:rFonts w:ascii="Times New Roman" w:hAnsi="Times New Roman" w:cs="Times New Roman"/>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3EAAAD34" w14:textId="77777777" w:rsidR="00DF3B85" w:rsidRPr="002376B3" w:rsidRDefault="00DF3B85" w:rsidP="00A802E1">
      <w:pPr>
        <w:jc w:val="both"/>
      </w:pPr>
      <w:r w:rsidRPr="00844E30">
        <w:rPr>
          <w:rFonts w:ascii="Times New Roman" w:hAnsi="Times New Roman" w:cs="Times New Roman"/>
        </w:rPr>
        <w:t>Предприятия, поддържащи едно от взаимоотношенията, посочени в алинея първа, букви а) — г), посредством едно или няколко други предприятия, също се разглеждат като едно и също предприятие.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3478" w14:textId="03D419DA" w:rsidR="00DF3B85" w:rsidRDefault="00DF3B85" w:rsidP="00D876F0">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noProof/>
        <w:color w:val="7F7F7F" w:themeColor="text1" w:themeTint="80"/>
        <w:sz w:val="32"/>
        <w:szCs w:val="32"/>
        <w:lang w:val="en-US"/>
      </w:rPr>
      <w:drawing>
        <wp:anchor distT="0" distB="0" distL="114300" distR="114300" simplePos="0" relativeHeight="251667456" behindDoc="0" locked="0" layoutInCell="1" allowOverlap="1" wp14:anchorId="32B2990E" wp14:editId="616A4C8B">
          <wp:simplePos x="0" y="0"/>
          <wp:positionH relativeFrom="margin">
            <wp:posOffset>2552065</wp:posOffset>
          </wp:positionH>
          <wp:positionV relativeFrom="margin">
            <wp:posOffset>-1614805</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sidRPr="00873634">
      <w:rPr>
        <w:rFonts w:ascii="Times New Roman" w:hAnsi="Times New Roman" w:cs="Times New Roman"/>
        <w:b/>
        <w:i/>
        <w:iCs/>
        <w:noProof/>
        <w:color w:val="7F7F7F" w:themeColor="text1" w:themeTint="80"/>
        <w:sz w:val="20"/>
        <w:szCs w:val="20"/>
        <w:lang w:val="en-US"/>
      </w:rPr>
      <w:drawing>
        <wp:anchor distT="0" distB="0" distL="114300" distR="114300" simplePos="0" relativeHeight="251661312" behindDoc="0" locked="0" layoutInCell="1" allowOverlap="1" wp14:anchorId="4D274C1D" wp14:editId="1AE0B4C8">
          <wp:simplePos x="0" y="0"/>
          <wp:positionH relativeFrom="margin">
            <wp:posOffset>314960</wp:posOffset>
          </wp:positionH>
          <wp:positionV relativeFrom="margin">
            <wp:posOffset>-1617980</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noProof/>
        <w:color w:val="7F7F7F" w:themeColor="text1" w:themeTint="80"/>
        <w:sz w:val="20"/>
        <w:szCs w:val="20"/>
        <w:lang w:val="en-US"/>
      </w:rPr>
      <w:drawing>
        <wp:anchor distT="0" distB="0" distL="114300" distR="114300" simplePos="0" relativeHeight="251654144" behindDoc="0" locked="0" layoutInCell="1" allowOverlap="1" wp14:anchorId="77C4E040" wp14:editId="322C0D1C">
          <wp:simplePos x="0" y="0"/>
          <wp:positionH relativeFrom="margin">
            <wp:posOffset>1621790</wp:posOffset>
          </wp:positionH>
          <wp:positionV relativeFrom="paragraph">
            <wp:posOffset>19685</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7F7F7F" w:themeColor="text1" w:themeTint="80"/>
        <w:sz w:val="32"/>
        <w:szCs w:val="32"/>
      </w:rPr>
      <w:t xml:space="preserve">                                                                               </w:t>
    </w:r>
    <w:r>
      <w:rPr>
        <w:rFonts w:ascii="Times New Roman" w:hAnsi="Times New Roman" w:cs="Times New Roman"/>
        <w:b/>
        <w:noProof/>
        <w:color w:val="7F7F7F" w:themeColor="text1" w:themeTint="80"/>
        <w:sz w:val="32"/>
        <w:szCs w:val="32"/>
        <w:lang w:val="en-US"/>
      </w:rPr>
      <w:drawing>
        <wp:inline distT="0" distB="0" distL="0" distR="0" wp14:anchorId="4B4F4CEE" wp14:editId="3C472F49">
          <wp:extent cx="1627505" cy="646430"/>
          <wp:effectExtent l="0" t="0" r="0" b="127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646430"/>
                  </a:xfrm>
                  <a:prstGeom prst="rect">
                    <a:avLst/>
                  </a:prstGeom>
                  <a:noFill/>
                </pic:spPr>
              </pic:pic>
            </a:graphicData>
          </a:graphic>
        </wp:inline>
      </w:drawing>
    </w:r>
  </w:p>
  <w:p w14:paraId="02A09971" w14:textId="77777777" w:rsidR="00DF3B85" w:rsidRDefault="00DF3B85" w:rsidP="00D876F0">
    <w:pPr>
      <w:pStyle w:val="Header"/>
      <w:tabs>
        <w:tab w:val="left" w:pos="2580"/>
        <w:tab w:val="left" w:pos="2985"/>
      </w:tabs>
      <w:spacing w:line="360" w:lineRule="auto"/>
      <w:jc w:val="center"/>
      <w:rPr>
        <w:rFonts w:ascii="Times New Roman" w:hAnsi="Times New Roman" w:cs="Times New Roman"/>
        <w:b/>
        <w:bCs/>
        <w:i/>
        <w:iCs/>
        <w:spacing w:val="6"/>
        <w:sz w:val="20"/>
        <w:szCs w:val="20"/>
      </w:rPr>
    </w:pPr>
  </w:p>
  <w:p w14:paraId="662B4037" w14:textId="77777777" w:rsidR="00DF3B85" w:rsidRPr="00D54185" w:rsidRDefault="00DF3B85" w:rsidP="00D876F0">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sidRPr="00603125">
      <w:rPr>
        <w:rFonts w:ascii="Times New Roman" w:hAnsi="Times New Roman" w:cs="Times New Roman"/>
        <w:b/>
        <w:bCs/>
        <w:i/>
        <w:iCs/>
        <w:spacing w:val="6"/>
        <w:sz w:val="20"/>
        <w:szCs w:val="20"/>
      </w:rPr>
      <w:t>Европейски</w:t>
    </w:r>
    <w:r w:rsidRPr="00D54185">
      <w:rPr>
        <w:rFonts w:ascii="Times New Roman" w:hAnsi="Times New Roman" w:cs="Times New Roman"/>
        <w:b/>
        <w:bCs/>
        <w:i/>
        <w:iCs/>
        <w:spacing w:val="6"/>
        <w:sz w:val="20"/>
        <w:szCs w:val="20"/>
      </w:rPr>
      <w:t xml:space="preserve"> земеделски фонд за развитие на </w:t>
    </w:r>
    <w:r w:rsidRPr="001E479C">
      <w:rPr>
        <w:rFonts w:ascii="Times New Roman" w:hAnsi="Times New Roman" w:cs="Times New Roman"/>
        <w:b/>
        <w:bCs/>
        <w:i/>
        <w:iCs/>
        <w:spacing w:val="6"/>
        <w:sz w:val="20"/>
        <w:szCs w:val="20"/>
      </w:rPr>
      <w:t>селските</w:t>
    </w:r>
    <w:r w:rsidRPr="00D54185">
      <w:rPr>
        <w:rFonts w:ascii="Times New Roman" w:hAnsi="Times New Roman" w:cs="Times New Roman"/>
        <w:b/>
        <w:bCs/>
        <w:i/>
        <w:iCs/>
        <w:spacing w:val="6"/>
        <w:sz w:val="20"/>
        <w:szCs w:val="20"/>
      </w:rPr>
      <w:t xml:space="preserve"> райони: </w:t>
    </w:r>
    <w:r>
      <w:rPr>
        <w:rFonts w:ascii="Times New Roman" w:hAnsi="Times New Roman" w:cs="Times New Roman"/>
        <w:b/>
        <w:bCs/>
        <w:i/>
        <w:iCs/>
        <w:spacing w:val="6"/>
        <w:sz w:val="20"/>
        <w:szCs w:val="20"/>
      </w:rPr>
      <w:t xml:space="preserve"> </w:t>
    </w:r>
    <w:r w:rsidRPr="00D54185">
      <w:rPr>
        <w:rFonts w:ascii="Times New Roman" w:hAnsi="Times New Roman" w:cs="Times New Roman"/>
        <w:b/>
        <w:bCs/>
        <w:i/>
        <w:iCs/>
        <w:spacing w:val="6"/>
        <w:sz w:val="20"/>
        <w:szCs w:val="20"/>
      </w:rPr>
      <w:t>Европа инвестира в селските райони</w:t>
    </w:r>
  </w:p>
  <w:p w14:paraId="0794C70B" w14:textId="77777777" w:rsidR="00DF3B85" w:rsidRDefault="00DF3B85" w:rsidP="004E4497">
    <w:pPr>
      <w:spacing w:after="0" w:line="276" w:lineRule="auto"/>
      <w:outlineLvl w:val="0"/>
      <w:rPr>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3C22D7"/>
    <w:multiLevelType w:val="hybridMultilevel"/>
    <w:tmpl w:val="8AA8B93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A173D8F"/>
    <w:multiLevelType w:val="multilevel"/>
    <w:tmpl w:val="C69C0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AE1D78"/>
    <w:multiLevelType w:val="hybridMultilevel"/>
    <w:tmpl w:val="3C969F9A"/>
    <w:lvl w:ilvl="0" w:tplc="1B0058BC">
      <w:numFmt w:val="bullet"/>
      <w:lvlText w:val="-"/>
      <w:lvlJc w:val="left"/>
      <w:pPr>
        <w:ind w:left="720" w:hanging="360"/>
      </w:pPr>
      <w:rPr>
        <w:rFonts w:hint="default"/>
        <w:w w:val="103"/>
        <w:lang w:val="bg-BG" w:eastAsia="bg-BG" w:bidi="bg-B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54F4D"/>
    <w:multiLevelType w:val="hybridMultilevel"/>
    <w:tmpl w:val="DFB8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C5B33"/>
    <w:multiLevelType w:val="hybridMultilevel"/>
    <w:tmpl w:val="DD465D54"/>
    <w:lvl w:ilvl="0" w:tplc="5BA8D9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F0F13"/>
    <w:multiLevelType w:val="hybridMultilevel"/>
    <w:tmpl w:val="E23EF69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9">
    <w:nsid w:val="1F4D0930"/>
    <w:multiLevelType w:val="hybridMultilevel"/>
    <w:tmpl w:val="73061BD0"/>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1F9C6234"/>
    <w:multiLevelType w:val="hybridMultilevel"/>
    <w:tmpl w:val="7318F06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11">
    <w:nsid w:val="1FFE794B"/>
    <w:multiLevelType w:val="multilevel"/>
    <w:tmpl w:val="14F4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3F7D7F"/>
    <w:multiLevelType w:val="hybridMultilevel"/>
    <w:tmpl w:val="9348CE8A"/>
    <w:lvl w:ilvl="0" w:tplc="5BA8D9DA">
      <w:start w:val="1"/>
      <w:numFmt w:val="bullet"/>
      <w:lvlText w:val="-"/>
      <w:lvlJc w:val="left"/>
      <w:pPr>
        <w:ind w:left="720" w:hanging="360"/>
      </w:pPr>
      <w:rPr>
        <w:rFonts w:ascii="Times New Roman" w:eastAsia="Times New Roman" w:hAnsi="Times New Roman" w:cs="Times New Roman" w:hint="default"/>
      </w:rPr>
    </w:lvl>
    <w:lvl w:ilvl="1" w:tplc="1390F9EC">
      <w:numFmt w:val="bullet"/>
      <w:lvlText w:val="•"/>
      <w:lvlJc w:val="left"/>
      <w:pPr>
        <w:ind w:left="1785" w:hanging="705"/>
      </w:pPr>
      <w:rPr>
        <w:rFonts w:ascii="Times New Roman" w:eastAsia="Times New Roman" w:hAnsi="Times New Roman" w:cs="Times New Roman" w:hint="default"/>
        <w:b/>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4">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123EA"/>
    <w:multiLevelType w:val="hybridMultilevel"/>
    <w:tmpl w:val="EB82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14903"/>
    <w:multiLevelType w:val="hybridMultilevel"/>
    <w:tmpl w:val="62BC43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68D7873"/>
    <w:multiLevelType w:val="hybridMultilevel"/>
    <w:tmpl w:val="3186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09556C7"/>
    <w:multiLevelType w:val="hybridMultilevel"/>
    <w:tmpl w:val="8E3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335DD"/>
    <w:multiLevelType w:val="hybridMultilevel"/>
    <w:tmpl w:val="C8B8DB1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51DA5236"/>
    <w:multiLevelType w:val="hybridMultilevel"/>
    <w:tmpl w:val="6682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0678B"/>
    <w:multiLevelType w:val="hybridMultilevel"/>
    <w:tmpl w:val="DC7867A0"/>
    <w:lvl w:ilvl="0" w:tplc="F970CC0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F856D4"/>
    <w:multiLevelType w:val="hybridMultilevel"/>
    <w:tmpl w:val="81226EAC"/>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nsid w:val="61746469"/>
    <w:multiLevelType w:val="hybridMultilevel"/>
    <w:tmpl w:val="A35ED5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0B3490"/>
    <w:multiLevelType w:val="hybridMultilevel"/>
    <w:tmpl w:val="5BDA36D6"/>
    <w:lvl w:ilvl="0" w:tplc="5BA8D9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66954"/>
    <w:multiLevelType w:val="hybridMultilevel"/>
    <w:tmpl w:val="28885162"/>
    <w:lvl w:ilvl="0" w:tplc="1B0058BC">
      <w:numFmt w:val="bullet"/>
      <w:lvlText w:val="-"/>
      <w:lvlJc w:val="left"/>
      <w:pPr>
        <w:ind w:left="720" w:hanging="360"/>
      </w:pPr>
      <w:rPr>
        <w:rFonts w:hint="default"/>
        <w:w w:val="103"/>
        <w:lang w:val="bg-BG" w:eastAsia="bg-BG" w:bidi="bg-BG"/>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C3F7903"/>
    <w:multiLevelType w:val="multilevel"/>
    <w:tmpl w:val="C69C0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4F677F"/>
    <w:multiLevelType w:val="hybridMultilevel"/>
    <w:tmpl w:val="9C4A45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77A4FEA"/>
    <w:multiLevelType w:val="hybridMultilevel"/>
    <w:tmpl w:val="25E05D5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8925BAF"/>
    <w:multiLevelType w:val="hybridMultilevel"/>
    <w:tmpl w:val="EAAE91EE"/>
    <w:lvl w:ilvl="0" w:tplc="C7BC2B5E">
      <w:start w:val="1"/>
      <w:numFmt w:val="decimal"/>
      <w:lvlText w:val="%1."/>
      <w:lvlJc w:val="left"/>
      <w:pPr>
        <w:ind w:left="1066" w:hanging="214"/>
      </w:pPr>
      <w:rPr>
        <w:rFonts w:ascii="Times New Roman" w:eastAsia="Times New Roman" w:hAnsi="Times New Roman" w:cs="Times New Roman" w:hint="default"/>
        <w:w w:val="92"/>
        <w:sz w:val="25"/>
        <w:szCs w:val="25"/>
        <w:lang w:val="bg-BG" w:eastAsia="bg-BG" w:bidi="bg-BG"/>
      </w:rPr>
    </w:lvl>
    <w:lvl w:ilvl="1" w:tplc="1B0058BC">
      <w:numFmt w:val="bullet"/>
      <w:lvlText w:val="-"/>
      <w:lvlJc w:val="left"/>
      <w:pPr>
        <w:ind w:left="1129" w:hanging="715"/>
      </w:pPr>
      <w:rPr>
        <w:rFonts w:hint="default"/>
        <w:w w:val="103"/>
        <w:lang w:val="bg-BG" w:eastAsia="bg-BG" w:bidi="bg-BG"/>
      </w:rPr>
    </w:lvl>
    <w:lvl w:ilvl="2" w:tplc="865C0174">
      <w:numFmt w:val="bullet"/>
      <w:lvlText w:val="•"/>
      <w:lvlJc w:val="left"/>
      <w:pPr>
        <w:ind w:left="2217" w:hanging="715"/>
      </w:pPr>
      <w:rPr>
        <w:rFonts w:hint="default"/>
        <w:lang w:val="bg-BG" w:eastAsia="bg-BG" w:bidi="bg-BG"/>
      </w:rPr>
    </w:lvl>
    <w:lvl w:ilvl="3" w:tplc="15C8F71E">
      <w:numFmt w:val="bullet"/>
      <w:lvlText w:val="•"/>
      <w:lvlJc w:val="left"/>
      <w:pPr>
        <w:ind w:left="3315" w:hanging="715"/>
      </w:pPr>
      <w:rPr>
        <w:rFonts w:hint="default"/>
        <w:lang w:val="bg-BG" w:eastAsia="bg-BG" w:bidi="bg-BG"/>
      </w:rPr>
    </w:lvl>
    <w:lvl w:ilvl="4" w:tplc="E95AAD36">
      <w:numFmt w:val="bullet"/>
      <w:lvlText w:val="•"/>
      <w:lvlJc w:val="left"/>
      <w:pPr>
        <w:ind w:left="4413" w:hanging="715"/>
      </w:pPr>
      <w:rPr>
        <w:rFonts w:hint="default"/>
        <w:lang w:val="bg-BG" w:eastAsia="bg-BG" w:bidi="bg-BG"/>
      </w:rPr>
    </w:lvl>
    <w:lvl w:ilvl="5" w:tplc="9950000C">
      <w:numFmt w:val="bullet"/>
      <w:lvlText w:val="•"/>
      <w:lvlJc w:val="left"/>
      <w:pPr>
        <w:ind w:left="5511" w:hanging="715"/>
      </w:pPr>
      <w:rPr>
        <w:rFonts w:hint="default"/>
        <w:lang w:val="bg-BG" w:eastAsia="bg-BG" w:bidi="bg-BG"/>
      </w:rPr>
    </w:lvl>
    <w:lvl w:ilvl="6" w:tplc="4BD48A1E">
      <w:numFmt w:val="bullet"/>
      <w:lvlText w:val="•"/>
      <w:lvlJc w:val="left"/>
      <w:pPr>
        <w:ind w:left="6608" w:hanging="715"/>
      </w:pPr>
      <w:rPr>
        <w:rFonts w:hint="default"/>
        <w:lang w:val="bg-BG" w:eastAsia="bg-BG" w:bidi="bg-BG"/>
      </w:rPr>
    </w:lvl>
    <w:lvl w:ilvl="7" w:tplc="36364854">
      <w:numFmt w:val="bullet"/>
      <w:lvlText w:val="•"/>
      <w:lvlJc w:val="left"/>
      <w:pPr>
        <w:ind w:left="7706" w:hanging="715"/>
      </w:pPr>
      <w:rPr>
        <w:rFonts w:hint="default"/>
        <w:lang w:val="bg-BG" w:eastAsia="bg-BG" w:bidi="bg-BG"/>
      </w:rPr>
    </w:lvl>
    <w:lvl w:ilvl="8" w:tplc="470E4EBA">
      <w:numFmt w:val="bullet"/>
      <w:lvlText w:val="•"/>
      <w:lvlJc w:val="left"/>
      <w:pPr>
        <w:ind w:left="8804" w:hanging="715"/>
      </w:pPr>
      <w:rPr>
        <w:rFonts w:hint="default"/>
        <w:lang w:val="bg-BG" w:eastAsia="bg-BG" w:bidi="bg-BG"/>
      </w:rPr>
    </w:lvl>
  </w:abstractNum>
  <w:abstractNum w:abstractNumId="35">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7E543E17"/>
    <w:multiLevelType w:val="hybridMultilevel"/>
    <w:tmpl w:val="8A0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35"/>
  </w:num>
  <w:num w:numId="4">
    <w:abstractNumId w:val="13"/>
  </w:num>
  <w:num w:numId="5">
    <w:abstractNumId w:val="22"/>
  </w:num>
  <w:num w:numId="6">
    <w:abstractNumId w:val="2"/>
  </w:num>
  <w:num w:numId="7">
    <w:abstractNumId w:val="14"/>
  </w:num>
  <w:num w:numId="8">
    <w:abstractNumId w:val="19"/>
  </w:num>
  <w:num w:numId="9">
    <w:abstractNumId w:val="0"/>
  </w:num>
  <w:num w:numId="10">
    <w:abstractNumId w:val="24"/>
  </w:num>
  <w:num w:numId="11">
    <w:abstractNumId w:val="18"/>
  </w:num>
  <w:num w:numId="12">
    <w:abstractNumId w:val="4"/>
  </w:num>
  <w:num w:numId="13">
    <w:abstractNumId w:val="9"/>
  </w:num>
  <w:num w:numId="14">
    <w:abstractNumId w:val="27"/>
  </w:num>
  <w:num w:numId="15">
    <w:abstractNumId w:val="10"/>
  </w:num>
  <w:num w:numId="16">
    <w:abstractNumId w:val="8"/>
  </w:num>
  <w:num w:numId="17">
    <w:abstractNumId w:val="31"/>
  </w:num>
  <w:num w:numId="18">
    <w:abstractNumId w:val="1"/>
  </w:num>
  <w:num w:numId="19">
    <w:abstractNumId w:val="6"/>
  </w:num>
  <w:num w:numId="20">
    <w:abstractNumId w:val="33"/>
  </w:num>
  <w:num w:numId="21">
    <w:abstractNumId w:val="12"/>
  </w:num>
  <w:num w:numId="22">
    <w:abstractNumId w:val="29"/>
  </w:num>
  <w:num w:numId="23">
    <w:abstractNumId w:val="20"/>
  </w:num>
  <w:num w:numId="24">
    <w:abstractNumId w:val="17"/>
  </w:num>
  <w:num w:numId="25">
    <w:abstractNumId w:val="36"/>
  </w:num>
  <w:num w:numId="26">
    <w:abstractNumId w:val="15"/>
  </w:num>
  <w:num w:numId="27">
    <w:abstractNumId w:val="28"/>
  </w:num>
  <w:num w:numId="28">
    <w:abstractNumId w:val="21"/>
  </w:num>
  <w:num w:numId="29">
    <w:abstractNumId w:val="23"/>
  </w:num>
  <w:num w:numId="30">
    <w:abstractNumId w:val="7"/>
  </w:num>
  <w:num w:numId="31">
    <w:abstractNumId w:val="5"/>
  </w:num>
  <w:num w:numId="32">
    <w:abstractNumId w:val="34"/>
  </w:num>
  <w:num w:numId="33">
    <w:abstractNumId w:val="30"/>
  </w:num>
  <w:num w:numId="34">
    <w:abstractNumId w:val="16"/>
  </w:num>
  <w:num w:numId="35">
    <w:abstractNumId w:val="11"/>
  </w:num>
  <w:num w:numId="36">
    <w:abstractNumId w:val="32"/>
  </w:num>
  <w:num w:numId="3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1F1"/>
    <w:rsid w:val="00000394"/>
    <w:rsid w:val="00002EB0"/>
    <w:rsid w:val="000038CF"/>
    <w:rsid w:val="00003CF0"/>
    <w:rsid w:val="00004485"/>
    <w:rsid w:val="00004D24"/>
    <w:rsid w:val="00005DFB"/>
    <w:rsid w:val="000060FA"/>
    <w:rsid w:val="00007151"/>
    <w:rsid w:val="0000793A"/>
    <w:rsid w:val="00007A2C"/>
    <w:rsid w:val="00007D9A"/>
    <w:rsid w:val="0001003A"/>
    <w:rsid w:val="0001043B"/>
    <w:rsid w:val="000115A9"/>
    <w:rsid w:val="00012FE9"/>
    <w:rsid w:val="00014179"/>
    <w:rsid w:val="0001460B"/>
    <w:rsid w:val="000152BD"/>
    <w:rsid w:val="000169F0"/>
    <w:rsid w:val="000231F8"/>
    <w:rsid w:val="00024330"/>
    <w:rsid w:val="00024F16"/>
    <w:rsid w:val="00025639"/>
    <w:rsid w:val="00030119"/>
    <w:rsid w:val="000301EA"/>
    <w:rsid w:val="00030653"/>
    <w:rsid w:val="00030C9C"/>
    <w:rsid w:val="0003115B"/>
    <w:rsid w:val="00031A8C"/>
    <w:rsid w:val="00031D4A"/>
    <w:rsid w:val="00032BF1"/>
    <w:rsid w:val="000337E9"/>
    <w:rsid w:val="00034230"/>
    <w:rsid w:val="00035BF0"/>
    <w:rsid w:val="000409A1"/>
    <w:rsid w:val="0004157A"/>
    <w:rsid w:val="00042C2D"/>
    <w:rsid w:val="0004418A"/>
    <w:rsid w:val="00044DFD"/>
    <w:rsid w:val="000453BA"/>
    <w:rsid w:val="0004629F"/>
    <w:rsid w:val="000467E3"/>
    <w:rsid w:val="00046FCD"/>
    <w:rsid w:val="0005007B"/>
    <w:rsid w:val="00050091"/>
    <w:rsid w:val="00050127"/>
    <w:rsid w:val="00050480"/>
    <w:rsid w:val="0005088E"/>
    <w:rsid w:val="00050D51"/>
    <w:rsid w:val="00051212"/>
    <w:rsid w:val="00051741"/>
    <w:rsid w:val="0005189B"/>
    <w:rsid w:val="00052675"/>
    <w:rsid w:val="0005314A"/>
    <w:rsid w:val="00055371"/>
    <w:rsid w:val="000553B8"/>
    <w:rsid w:val="00057EEE"/>
    <w:rsid w:val="0006081F"/>
    <w:rsid w:val="0006155D"/>
    <w:rsid w:val="0006180A"/>
    <w:rsid w:val="000621E7"/>
    <w:rsid w:val="000639E7"/>
    <w:rsid w:val="00064D6F"/>
    <w:rsid w:val="00064F43"/>
    <w:rsid w:val="00065819"/>
    <w:rsid w:val="00066376"/>
    <w:rsid w:val="00070FF8"/>
    <w:rsid w:val="000728A8"/>
    <w:rsid w:val="0007304D"/>
    <w:rsid w:val="0007516F"/>
    <w:rsid w:val="00076BB2"/>
    <w:rsid w:val="00076BEE"/>
    <w:rsid w:val="0008232F"/>
    <w:rsid w:val="00082B0C"/>
    <w:rsid w:val="00083B75"/>
    <w:rsid w:val="00084DA8"/>
    <w:rsid w:val="000850FD"/>
    <w:rsid w:val="00086BE6"/>
    <w:rsid w:val="0008733D"/>
    <w:rsid w:val="00091B9D"/>
    <w:rsid w:val="00092C32"/>
    <w:rsid w:val="00093CB8"/>
    <w:rsid w:val="00093EAB"/>
    <w:rsid w:val="00094A7C"/>
    <w:rsid w:val="00094C88"/>
    <w:rsid w:val="000967E8"/>
    <w:rsid w:val="000968B1"/>
    <w:rsid w:val="0009715C"/>
    <w:rsid w:val="000972CE"/>
    <w:rsid w:val="000978F4"/>
    <w:rsid w:val="000A085D"/>
    <w:rsid w:val="000A0E65"/>
    <w:rsid w:val="000A1006"/>
    <w:rsid w:val="000A1A55"/>
    <w:rsid w:val="000A28AB"/>
    <w:rsid w:val="000A29C9"/>
    <w:rsid w:val="000A2AD2"/>
    <w:rsid w:val="000A3B8A"/>
    <w:rsid w:val="000A44DC"/>
    <w:rsid w:val="000A48F7"/>
    <w:rsid w:val="000A5300"/>
    <w:rsid w:val="000A6C79"/>
    <w:rsid w:val="000B0A5C"/>
    <w:rsid w:val="000B0E7A"/>
    <w:rsid w:val="000B2CAC"/>
    <w:rsid w:val="000B2FA4"/>
    <w:rsid w:val="000B3AC8"/>
    <w:rsid w:val="000B3E65"/>
    <w:rsid w:val="000B5C62"/>
    <w:rsid w:val="000B66E7"/>
    <w:rsid w:val="000B6C99"/>
    <w:rsid w:val="000B6CB1"/>
    <w:rsid w:val="000B7F52"/>
    <w:rsid w:val="000C00A3"/>
    <w:rsid w:val="000C0C0A"/>
    <w:rsid w:val="000C12A4"/>
    <w:rsid w:val="000C1ED2"/>
    <w:rsid w:val="000C2033"/>
    <w:rsid w:val="000C2D3F"/>
    <w:rsid w:val="000C3E7C"/>
    <w:rsid w:val="000C46A3"/>
    <w:rsid w:val="000C48B0"/>
    <w:rsid w:val="000C5833"/>
    <w:rsid w:val="000C5AEA"/>
    <w:rsid w:val="000C7BDC"/>
    <w:rsid w:val="000C7DC3"/>
    <w:rsid w:val="000D043C"/>
    <w:rsid w:val="000D0652"/>
    <w:rsid w:val="000D11C9"/>
    <w:rsid w:val="000D139D"/>
    <w:rsid w:val="000D1657"/>
    <w:rsid w:val="000D1F24"/>
    <w:rsid w:val="000D3C1D"/>
    <w:rsid w:val="000D7807"/>
    <w:rsid w:val="000D7FAC"/>
    <w:rsid w:val="000E0306"/>
    <w:rsid w:val="000E15ED"/>
    <w:rsid w:val="000E1D9C"/>
    <w:rsid w:val="000E24D4"/>
    <w:rsid w:val="000E266C"/>
    <w:rsid w:val="000E27CF"/>
    <w:rsid w:val="000E2A16"/>
    <w:rsid w:val="000E474C"/>
    <w:rsid w:val="000E528F"/>
    <w:rsid w:val="000E64D7"/>
    <w:rsid w:val="000E733F"/>
    <w:rsid w:val="000E76B2"/>
    <w:rsid w:val="000E7ACB"/>
    <w:rsid w:val="000F00B6"/>
    <w:rsid w:val="000F2CA3"/>
    <w:rsid w:val="000F3895"/>
    <w:rsid w:val="000F39B0"/>
    <w:rsid w:val="000F3B2B"/>
    <w:rsid w:val="000F4269"/>
    <w:rsid w:val="000F4530"/>
    <w:rsid w:val="000F48CF"/>
    <w:rsid w:val="000F79CE"/>
    <w:rsid w:val="0010018A"/>
    <w:rsid w:val="001008F1"/>
    <w:rsid w:val="00102617"/>
    <w:rsid w:val="001028C1"/>
    <w:rsid w:val="001028F7"/>
    <w:rsid w:val="00103C6B"/>
    <w:rsid w:val="00103CE2"/>
    <w:rsid w:val="00105C86"/>
    <w:rsid w:val="00105E90"/>
    <w:rsid w:val="00106C0C"/>
    <w:rsid w:val="001101A8"/>
    <w:rsid w:val="0011020E"/>
    <w:rsid w:val="00111693"/>
    <w:rsid w:val="00111F7B"/>
    <w:rsid w:val="00112E6B"/>
    <w:rsid w:val="00113586"/>
    <w:rsid w:val="00114075"/>
    <w:rsid w:val="00114FDA"/>
    <w:rsid w:val="001153CB"/>
    <w:rsid w:val="00120E24"/>
    <w:rsid w:val="001214E1"/>
    <w:rsid w:val="00122A71"/>
    <w:rsid w:val="00122BE8"/>
    <w:rsid w:val="00125228"/>
    <w:rsid w:val="00125D0C"/>
    <w:rsid w:val="00125D71"/>
    <w:rsid w:val="00126219"/>
    <w:rsid w:val="00126ABF"/>
    <w:rsid w:val="00126D51"/>
    <w:rsid w:val="00126E4D"/>
    <w:rsid w:val="00126F02"/>
    <w:rsid w:val="00127542"/>
    <w:rsid w:val="00131C8C"/>
    <w:rsid w:val="00132B9C"/>
    <w:rsid w:val="00132E8E"/>
    <w:rsid w:val="00132F68"/>
    <w:rsid w:val="001333FF"/>
    <w:rsid w:val="00134F4D"/>
    <w:rsid w:val="00135FCF"/>
    <w:rsid w:val="001369FC"/>
    <w:rsid w:val="0013726B"/>
    <w:rsid w:val="001376AA"/>
    <w:rsid w:val="00137918"/>
    <w:rsid w:val="00137CCA"/>
    <w:rsid w:val="00140E93"/>
    <w:rsid w:val="00140F53"/>
    <w:rsid w:val="00141B4A"/>
    <w:rsid w:val="001427F5"/>
    <w:rsid w:val="00143247"/>
    <w:rsid w:val="00143716"/>
    <w:rsid w:val="00143CDC"/>
    <w:rsid w:val="0014603D"/>
    <w:rsid w:val="00146263"/>
    <w:rsid w:val="00146782"/>
    <w:rsid w:val="001472A9"/>
    <w:rsid w:val="0014752A"/>
    <w:rsid w:val="00151627"/>
    <w:rsid w:val="00151D60"/>
    <w:rsid w:val="00153A1F"/>
    <w:rsid w:val="00153C49"/>
    <w:rsid w:val="00154D5F"/>
    <w:rsid w:val="00155F3F"/>
    <w:rsid w:val="0015716B"/>
    <w:rsid w:val="00157A71"/>
    <w:rsid w:val="0016135A"/>
    <w:rsid w:val="0016157E"/>
    <w:rsid w:val="00161D6B"/>
    <w:rsid w:val="00161DFF"/>
    <w:rsid w:val="0016317B"/>
    <w:rsid w:val="00163B4A"/>
    <w:rsid w:val="00164ABC"/>
    <w:rsid w:val="00165459"/>
    <w:rsid w:val="00167BEC"/>
    <w:rsid w:val="00167E6C"/>
    <w:rsid w:val="00170A94"/>
    <w:rsid w:val="001724A4"/>
    <w:rsid w:val="00172B10"/>
    <w:rsid w:val="001737C2"/>
    <w:rsid w:val="00173EF7"/>
    <w:rsid w:val="0017509D"/>
    <w:rsid w:val="00176BD7"/>
    <w:rsid w:val="001776C9"/>
    <w:rsid w:val="00177AC9"/>
    <w:rsid w:val="001812F7"/>
    <w:rsid w:val="001832F3"/>
    <w:rsid w:val="00183A57"/>
    <w:rsid w:val="0018402D"/>
    <w:rsid w:val="0018473D"/>
    <w:rsid w:val="00186053"/>
    <w:rsid w:val="001864B9"/>
    <w:rsid w:val="00186C65"/>
    <w:rsid w:val="001877E1"/>
    <w:rsid w:val="00187FC2"/>
    <w:rsid w:val="00192765"/>
    <w:rsid w:val="00192BEE"/>
    <w:rsid w:val="00193417"/>
    <w:rsid w:val="0019381E"/>
    <w:rsid w:val="0019456B"/>
    <w:rsid w:val="00194CB8"/>
    <w:rsid w:val="00196A7A"/>
    <w:rsid w:val="001A10B1"/>
    <w:rsid w:val="001A1DF1"/>
    <w:rsid w:val="001A40C2"/>
    <w:rsid w:val="001B36AA"/>
    <w:rsid w:val="001B3E49"/>
    <w:rsid w:val="001B3EA6"/>
    <w:rsid w:val="001B4579"/>
    <w:rsid w:val="001B6AB1"/>
    <w:rsid w:val="001B6DB2"/>
    <w:rsid w:val="001B7383"/>
    <w:rsid w:val="001C015F"/>
    <w:rsid w:val="001C0552"/>
    <w:rsid w:val="001C073C"/>
    <w:rsid w:val="001C08F3"/>
    <w:rsid w:val="001C0BDE"/>
    <w:rsid w:val="001C0CD4"/>
    <w:rsid w:val="001C1086"/>
    <w:rsid w:val="001C1656"/>
    <w:rsid w:val="001C3491"/>
    <w:rsid w:val="001C3B4C"/>
    <w:rsid w:val="001C4331"/>
    <w:rsid w:val="001C45C0"/>
    <w:rsid w:val="001C50FC"/>
    <w:rsid w:val="001C5F75"/>
    <w:rsid w:val="001C7383"/>
    <w:rsid w:val="001C75EE"/>
    <w:rsid w:val="001C7A55"/>
    <w:rsid w:val="001D09EC"/>
    <w:rsid w:val="001D0B5A"/>
    <w:rsid w:val="001D19B0"/>
    <w:rsid w:val="001D20BD"/>
    <w:rsid w:val="001D3565"/>
    <w:rsid w:val="001D38C3"/>
    <w:rsid w:val="001D687A"/>
    <w:rsid w:val="001D6EC9"/>
    <w:rsid w:val="001D79C3"/>
    <w:rsid w:val="001E0887"/>
    <w:rsid w:val="001E3FB7"/>
    <w:rsid w:val="001E48A6"/>
    <w:rsid w:val="001E4BBD"/>
    <w:rsid w:val="001E5240"/>
    <w:rsid w:val="001E53C1"/>
    <w:rsid w:val="001E76D6"/>
    <w:rsid w:val="001F1338"/>
    <w:rsid w:val="001F19BE"/>
    <w:rsid w:val="001F2C3B"/>
    <w:rsid w:val="001F3048"/>
    <w:rsid w:val="001F39EF"/>
    <w:rsid w:val="001F3B97"/>
    <w:rsid w:val="001F4EAF"/>
    <w:rsid w:val="001F4F5B"/>
    <w:rsid w:val="001F506C"/>
    <w:rsid w:val="001F67E8"/>
    <w:rsid w:val="001F695D"/>
    <w:rsid w:val="001F6AFD"/>
    <w:rsid w:val="001F6E67"/>
    <w:rsid w:val="001F6EAE"/>
    <w:rsid w:val="00200B88"/>
    <w:rsid w:val="00202A5E"/>
    <w:rsid w:val="00202B5E"/>
    <w:rsid w:val="00204EBA"/>
    <w:rsid w:val="00205278"/>
    <w:rsid w:val="002052A9"/>
    <w:rsid w:val="00206025"/>
    <w:rsid w:val="0021063C"/>
    <w:rsid w:val="00211624"/>
    <w:rsid w:val="00212DA1"/>
    <w:rsid w:val="0021417F"/>
    <w:rsid w:val="002145AF"/>
    <w:rsid w:val="002147B7"/>
    <w:rsid w:val="00214ED3"/>
    <w:rsid w:val="00215ED0"/>
    <w:rsid w:val="002163CC"/>
    <w:rsid w:val="00216DF0"/>
    <w:rsid w:val="00220327"/>
    <w:rsid w:val="00220334"/>
    <w:rsid w:val="00220E89"/>
    <w:rsid w:val="0022118F"/>
    <w:rsid w:val="00221D88"/>
    <w:rsid w:val="002224BE"/>
    <w:rsid w:val="0022365A"/>
    <w:rsid w:val="00223CAF"/>
    <w:rsid w:val="002243D6"/>
    <w:rsid w:val="00224D80"/>
    <w:rsid w:val="0022714A"/>
    <w:rsid w:val="0022761F"/>
    <w:rsid w:val="00230E39"/>
    <w:rsid w:val="002319E1"/>
    <w:rsid w:val="00231C6B"/>
    <w:rsid w:val="002325A3"/>
    <w:rsid w:val="00232B7D"/>
    <w:rsid w:val="002347A2"/>
    <w:rsid w:val="00235E9E"/>
    <w:rsid w:val="00235FF1"/>
    <w:rsid w:val="0023606E"/>
    <w:rsid w:val="00236543"/>
    <w:rsid w:val="00236C71"/>
    <w:rsid w:val="00237204"/>
    <w:rsid w:val="00237BC8"/>
    <w:rsid w:val="00237E57"/>
    <w:rsid w:val="0024057E"/>
    <w:rsid w:val="0024088E"/>
    <w:rsid w:val="002424BD"/>
    <w:rsid w:val="00242F63"/>
    <w:rsid w:val="0024413F"/>
    <w:rsid w:val="00244BFD"/>
    <w:rsid w:val="002455DD"/>
    <w:rsid w:val="00245AA2"/>
    <w:rsid w:val="00245C8D"/>
    <w:rsid w:val="002472B1"/>
    <w:rsid w:val="00250015"/>
    <w:rsid w:val="002500E7"/>
    <w:rsid w:val="00250D19"/>
    <w:rsid w:val="002512EC"/>
    <w:rsid w:val="0025139B"/>
    <w:rsid w:val="00251820"/>
    <w:rsid w:val="00253787"/>
    <w:rsid w:val="00253A0E"/>
    <w:rsid w:val="002546F3"/>
    <w:rsid w:val="00254ADE"/>
    <w:rsid w:val="00254C7F"/>
    <w:rsid w:val="002554EE"/>
    <w:rsid w:val="002579C2"/>
    <w:rsid w:val="00260566"/>
    <w:rsid w:val="00261ABA"/>
    <w:rsid w:val="00261BCB"/>
    <w:rsid w:val="0026201E"/>
    <w:rsid w:val="002624D0"/>
    <w:rsid w:val="00262C07"/>
    <w:rsid w:val="00263044"/>
    <w:rsid w:val="00264BBA"/>
    <w:rsid w:val="00264ECA"/>
    <w:rsid w:val="00267100"/>
    <w:rsid w:val="00267B72"/>
    <w:rsid w:val="002705DF"/>
    <w:rsid w:val="002709D4"/>
    <w:rsid w:val="0027169C"/>
    <w:rsid w:val="00272027"/>
    <w:rsid w:val="00274833"/>
    <w:rsid w:val="002748BE"/>
    <w:rsid w:val="00277F1A"/>
    <w:rsid w:val="002806B6"/>
    <w:rsid w:val="002813DB"/>
    <w:rsid w:val="002816B9"/>
    <w:rsid w:val="00281DFE"/>
    <w:rsid w:val="002878FA"/>
    <w:rsid w:val="00290559"/>
    <w:rsid w:val="00291055"/>
    <w:rsid w:val="00294470"/>
    <w:rsid w:val="0029462F"/>
    <w:rsid w:val="00295036"/>
    <w:rsid w:val="002953B4"/>
    <w:rsid w:val="00295C49"/>
    <w:rsid w:val="0029608B"/>
    <w:rsid w:val="0029705C"/>
    <w:rsid w:val="0029712A"/>
    <w:rsid w:val="002974A5"/>
    <w:rsid w:val="00297C8B"/>
    <w:rsid w:val="002A18BB"/>
    <w:rsid w:val="002A2037"/>
    <w:rsid w:val="002A2935"/>
    <w:rsid w:val="002A30F5"/>
    <w:rsid w:val="002A35B4"/>
    <w:rsid w:val="002A382A"/>
    <w:rsid w:val="002A3876"/>
    <w:rsid w:val="002B1FBF"/>
    <w:rsid w:val="002B3008"/>
    <w:rsid w:val="002B3638"/>
    <w:rsid w:val="002B3AA0"/>
    <w:rsid w:val="002B3C9E"/>
    <w:rsid w:val="002B3CA2"/>
    <w:rsid w:val="002B47B4"/>
    <w:rsid w:val="002B4BA9"/>
    <w:rsid w:val="002B4F5F"/>
    <w:rsid w:val="002B60BF"/>
    <w:rsid w:val="002B6869"/>
    <w:rsid w:val="002B7CE6"/>
    <w:rsid w:val="002C08E5"/>
    <w:rsid w:val="002C0B82"/>
    <w:rsid w:val="002C0C91"/>
    <w:rsid w:val="002C1EAC"/>
    <w:rsid w:val="002C203F"/>
    <w:rsid w:val="002C22A0"/>
    <w:rsid w:val="002C2E1C"/>
    <w:rsid w:val="002C33B3"/>
    <w:rsid w:val="002C5FB8"/>
    <w:rsid w:val="002C6263"/>
    <w:rsid w:val="002C62F4"/>
    <w:rsid w:val="002C6D30"/>
    <w:rsid w:val="002D085E"/>
    <w:rsid w:val="002D3CC2"/>
    <w:rsid w:val="002D48F1"/>
    <w:rsid w:val="002D4B6A"/>
    <w:rsid w:val="002E167B"/>
    <w:rsid w:val="002E2406"/>
    <w:rsid w:val="002E276A"/>
    <w:rsid w:val="002E2B58"/>
    <w:rsid w:val="002E367E"/>
    <w:rsid w:val="002E3686"/>
    <w:rsid w:val="002E3F64"/>
    <w:rsid w:val="002E53B9"/>
    <w:rsid w:val="002E5982"/>
    <w:rsid w:val="002E611C"/>
    <w:rsid w:val="002E634F"/>
    <w:rsid w:val="002E759A"/>
    <w:rsid w:val="002E78BD"/>
    <w:rsid w:val="002F0B90"/>
    <w:rsid w:val="002F20DC"/>
    <w:rsid w:val="002F2236"/>
    <w:rsid w:val="002F2E56"/>
    <w:rsid w:val="002F366F"/>
    <w:rsid w:val="002F38F1"/>
    <w:rsid w:val="002F3A94"/>
    <w:rsid w:val="002F3B1E"/>
    <w:rsid w:val="002F3F48"/>
    <w:rsid w:val="002F4672"/>
    <w:rsid w:val="002F469E"/>
    <w:rsid w:val="002F5941"/>
    <w:rsid w:val="002F65FC"/>
    <w:rsid w:val="002F6DF2"/>
    <w:rsid w:val="00300850"/>
    <w:rsid w:val="0030173F"/>
    <w:rsid w:val="00302CD6"/>
    <w:rsid w:val="00303BC8"/>
    <w:rsid w:val="00303E98"/>
    <w:rsid w:val="003042E0"/>
    <w:rsid w:val="003046F0"/>
    <w:rsid w:val="00305F4F"/>
    <w:rsid w:val="00307139"/>
    <w:rsid w:val="00311677"/>
    <w:rsid w:val="003116BD"/>
    <w:rsid w:val="00312A31"/>
    <w:rsid w:val="003140CA"/>
    <w:rsid w:val="00315830"/>
    <w:rsid w:val="00315E08"/>
    <w:rsid w:val="00316CEC"/>
    <w:rsid w:val="00317963"/>
    <w:rsid w:val="00317EC7"/>
    <w:rsid w:val="00321C67"/>
    <w:rsid w:val="003220F5"/>
    <w:rsid w:val="00322459"/>
    <w:rsid w:val="00322E88"/>
    <w:rsid w:val="00323C49"/>
    <w:rsid w:val="00323E9F"/>
    <w:rsid w:val="0032490A"/>
    <w:rsid w:val="00324F0A"/>
    <w:rsid w:val="00325CC3"/>
    <w:rsid w:val="00326D21"/>
    <w:rsid w:val="003272EC"/>
    <w:rsid w:val="003273B2"/>
    <w:rsid w:val="00331B20"/>
    <w:rsid w:val="00331FD5"/>
    <w:rsid w:val="00333B38"/>
    <w:rsid w:val="00333B66"/>
    <w:rsid w:val="00333F4D"/>
    <w:rsid w:val="003362DA"/>
    <w:rsid w:val="00336771"/>
    <w:rsid w:val="00336A40"/>
    <w:rsid w:val="00340550"/>
    <w:rsid w:val="00341037"/>
    <w:rsid w:val="00341C34"/>
    <w:rsid w:val="003429B7"/>
    <w:rsid w:val="00342B4D"/>
    <w:rsid w:val="003456CF"/>
    <w:rsid w:val="00345DE7"/>
    <w:rsid w:val="0034784E"/>
    <w:rsid w:val="00347CC2"/>
    <w:rsid w:val="00347F47"/>
    <w:rsid w:val="0035007C"/>
    <w:rsid w:val="003515F3"/>
    <w:rsid w:val="0035201E"/>
    <w:rsid w:val="00352577"/>
    <w:rsid w:val="00353F5A"/>
    <w:rsid w:val="0035525C"/>
    <w:rsid w:val="0035532D"/>
    <w:rsid w:val="00355A72"/>
    <w:rsid w:val="00355CDE"/>
    <w:rsid w:val="00356739"/>
    <w:rsid w:val="00356774"/>
    <w:rsid w:val="00356B86"/>
    <w:rsid w:val="00357229"/>
    <w:rsid w:val="00357A86"/>
    <w:rsid w:val="00361E74"/>
    <w:rsid w:val="003634F3"/>
    <w:rsid w:val="00363F09"/>
    <w:rsid w:val="00364537"/>
    <w:rsid w:val="003665A2"/>
    <w:rsid w:val="00366AC3"/>
    <w:rsid w:val="003701F0"/>
    <w:rsid w:val="00370418"/>
    <w:rsid w:val="0037093B"/>
    <w:rsid w:val="00370BCD"/>
    <w:rsid w:val="0037133D"/>
    <w:rsid w:val="0037199F"/>
    <w:rsid w:val="00371A4E"/>
    <w:rsid w:val="00371D3E"/>
    <w:rsid w:val="003721FA"/>
    <w:rsid w:val="00374478"/>
    <w:rsid w:val="003750CE"/>
    <w:rsid w:val="003767C8"/>
    <w:rsid w:val="00377E82"/>
    <w:rsid w:val="003807C9"/>
    <w:rsid w:val="00380DE3"/>
    <w:rsid w:val="00382D3C"/>
    <w:rsid w:val="00383159"/>
    <w:rsid w:val="00383832"/>
    <w:rsid w:val="00383FCC"/>
    <w:rsid w:val="003842BF"/>
    <w:rsid w:val="00384F72"/>
    <w:rsid w:val="0038561F"/>
    <w:rsid w:val="00385E4E"/>
    <w:rsid w:val="0038786A"/>
    <w:rsid w:val="00391B57"/>
    <w:rsid w:val="0039200E"/>
    <w:rsid w:val="00393E4C"/>
    <w:rsid w:val="00396874"/>
    <w:rsid w:val="0039702B"/>
    <w:rsid w:val="003973F2"/>
    <w:rsid w:val="003974D6"/>
    <w:rsid w:val="00397C20"/>
    <w:rsid w:val="003A00F2"/>
    <w:rsid w:val="003A1388"/>
    <w:rsid w:val="003A23A1"/>
    <w:rsid w:val="003A2D4B"/>
    <w:rsid w:val="003A2F8C"/>
    <w:rsid w:val="003A3B4D"/>
    <w:rsid w:val="003A3FA0"/>
    <w:rsid w:val="003A4AA9"/>
    <w:rsid w:val="003A4E3A"/>
    <w:rsid w:val="003A599E"/>
    <w:rsid w:val="003A69A8"/>
    <w:rsid w:val="003A71D9"/>
    <w:rsid w:val="003A76CA"/>
    <w:rsid w:val="003A7E60"/>
    <w:rsid w:val="003B0E91"/>
    <w:rsid w:val="003B1E2B"/>
    <w:rsid w:val="003B2B99"/>
    <w:rsid w:val="003B5684"/>
    <w:rsid w:val="003B6561"/>
    <w:rsid w:val="003B6D61"/>
    <w:rsid w:val="003B7109"/>
    <w:rsid w:val="003B7ECA"/>
    <w:rsid w:val="003C1B50"/>
    <w:rsid w:val="003C1DEB"/>
    <w:rsid w:val="003C1FA4"/>
    <w:rsid w:val="003C2424"/>
    <w:rsid w:val="003C25DD"/>
    <w:rsid w:val="003C2C69"/>
    <w:rsid w:val="003C2E2D"/>
    <w:rsid w:val="003C3D76"/>
    <w:rsid w:val="003C3FFC"/>
    <w:rsid w:val="003D18FC"/>
    <w:rsid w:val="003D2862"/>
    <w:rsid w:val="003D360D"/>
    <w:rsid w:val="003D4307"/>
    <w:rsid w:val="003D4610"/>
    <w:rsid w:val="003D4C55"/>
    <w:rsid w:val="003D54AF"/>
    <w:rsid w:val="003D562F"/>
    <w:rsid w:val="003D58D9"/>
    <w:rsid w:val="003D7F6B"/>
    <w:rsid w:val="003E05FD"/>
    <w:rsid w:val="003E08A5"/>
    <w:rsid w:val="003E11F7"/>
    <w:rsid w:val="003E1A50"/>
    <w:rsid w:val="003E1AA8"/>
    <w:rsid w:val="003E3026"/>
    <w:rsid w:val="003E34D6"/>
    <w:rsid w:val="003E44C0"/>
    <w:rsid w:val="003E462F"/>
    <w:rsid w:val="003E5AB2"/>
    <w:rsid w:val="003E6A13"/>
    <w:rsid w:val="003E719F"/>
    <w:rsid w:val="003F2354"/>
    <w:rsid w:val="003F2837"/>
    <w:rsid w:val="003F294E"/>
    <w:rsid w:val="003F5861"/>
    <w:rsid w:val="003F58E8"/>
    <w:rsid w:val="003F6C91"/>
    <w:rsid w:val="00400C93"/>
    <w:rsid w:val="00401464"/>
    <w:rsid w:val="004027D6"/>
    <w:rsid w:val="00403266"/>
    <w:rsid w:val="00403716"/>
    <w:rsid w:val="0040380A"/>
    <w:rsid w:val="00403863"/>
    <w:rsid w:val="00404799"/>
    <w:rsid w:val="00406230"/>
    <w:rsid w:val="00407A84"/>
    <w:rsid w:val="00410B44"/>
    <w:rsid w:val="004126E4"/>
    <w:rsid w:val="004128AD"/>
    <w:rsid w:val="00412CF4"/>
    <w:rsid w:val="00413206"/>
    <w:rsid w:val="00414368"/>
    <w:rsid w:val="004145EF"/>
    <w:rsid w:val="004149EB"/>
    <w:rsid w:val="00415338"/>
    <w:rsid w:val="00415643"/>
    <w:rsid w:val="00415A40"/>
    <w:rsid w:val="00416699"/>
    <w:rsid w:val="004169FF"/>
    <w:rsid w:val="00417C6A"/>
    <w:rsid w:val="00420A7C"/>
    <w:rsid w:val="004212D4"/>
    <w:rsid w:val="004222E7"/>
    <w:rsid w:val="00422BDB"/>
    <w:rsid w:val="00423E47"/>
    <w:rsid w:val="0042588E"/>
    <w:rsid w:val="00425BCB"/>
    <w:rsid w:val="004262C1"/>
    <w:rsid w:val="00426B6C"/>
    <w:rsid w:val="0042733A"/>
    <w:rsid w:val="0042749C"/>
    <w:rsid w:val="00430696"/>
    <w:rsid w:val="004327D4"/>
    <w:rsid w:val="004335B3"/>
    <w:rsid w:val="00434BBA"/>
    <w:rsid w:val="00434C5D"/>
    <w:rsid w:val="00434E0A"/>
    <w:rsid w:val="00435254"/>
    <w:rsid w:val="00435AAD"/>
    <w:rsid w:val="004365A0"/>
    <w:rsid w:val="00437317"/>
    <w:rsid w:val="00437E3F"/>
    <w:rsid w:val="00442CB3"/>
    <w:rsid w:val="00442E1D"/>
    <w:rsid w:val="00443607"/>
    <w:rsid w:val="00443776"/>
    <w:rsid w:val="00443F7F"/>
    <w:rsid w:val="00444A42"/>
    <w:rsid w:val="0044501F"/>
    <w:rsid w:val="004455D5"/>
    <w:rsid w:val="00445CEF"/>
    <w:rsid w:val="0044633E"/>
    <w:rsid w:val="00446AA8"/>
    <w:rsid w:val="00447514"/>
    <w:rsid w:val="00450A2B"/>
    <w:rsid w:val="00451BA5"/>
    <w:rsid w:val="00451E1B"/>
    <w:rsid w:val="004527D7"/>
    <w:rsid w:val="00452ABC"/>
    <w:rsid w:val="00453316"/>
    <w:rsid w:val="00453549"/>
    <w:rsid w:val="00453D39"/>
    <w:rsid w:val="00454AFA"/>
    <w:rsid w:val="00455690"/>
    <w:rsid w:val="00456535"/>
    <w:rsid w:val="00461C3D"/>
    <w:rsid w:val="00462681"/>
    <w:rsid w:val="00462B4A"/>
    <w:rsid w:val="00463B9B"/>
    <w:rsid w:val="00463C1C"/>
    <w:rsid w:val="00464C85"/>
    <w:rsid w:val="00464CB7"/>
    <w:rsid w:val="004659EF"/>
    <w:rsid w:val="00466283"/>
    <w:rsid w:val="00466CDE"/>
    <w:rsid w:val="00467783"/>
    <w:rsid w:val="00467ACF"/>
    <w:rsid w:val="00467FCB"/>
    <w:rsid w:val="004715AA"/>
    <w:rsid w:val="004721BF"/>
    <w:rsid w:val="004728F6"/>
    <w:rsid w:val="004729ED"/>
    <w:rsid w:val="0047444A"/>
    <w:rsid w:val="00474B8E"/>
    <w:rsid w:val="00475F9F"/>
    <w:rsid w:val="00480FDE"/>
    <w:rsid w:val="00482AE6"/>
    <w:rsid w:val="00484750"/>
    <w:rsid w:val="00485B44"/>
    <w:rsid w:val="00487510"/>
    <w:rsid w:val="004904D8"/>
    <w:rsid w:val="00493737"/>
    <w:rsid w:val="00495688"/>
    <w:rsid w:val="00496129"/>
    <w:rsid w:val="00496924"/>
    <w:rsid w:val="004969A8"/>
    <w:rsid w:val="00497C8F"/>
    <w:rsid w:val="00497EB9"/>
    <w:rsid w:val="004A0845"/>
    <w:rsid w:val="004A4BFF"/>
    <w:rsid w:val="004A58E5"/>
    <w:rsid w:val="004A6EF3"/>
    <w:rsid w:val="004A763F"/>
    <w:rsid w:val="004B0D6D"/>
    <w:rsid w:val="004B1C09"/>
    <w:rsid w:val="004B20FD"/>
    <w:rsid w:val="004B21A5"/>
    <w:rsid w:val="004B253B"/>
    <w:rsid w:val="004B545A"/>
    <w:rsid w:val="004B5B35"/>
    <w:rsid w:val="004B6B5E"/>
    <w:rsid w:val="004C0E6B"/>
    <w:rsid w:val="004C103A"/>
    <w:rsid w:val="004C2DD1"/>
    <w:rsid w:val="004C3259"/>
    <w:rsid w:val="004C3952"/>
    <w:rsid w:val="004C3A3A"/>
    <w:rsid w:val="004C3BBC"/>
    <w:rsid w:val="004C457C"/>
    <w:rsid w:val="004C4BBD"/>
    <w:rsid w:val="004C5288"/>
    <w:rsid w:val="004C5D6B"/>
    <w:rsid w:val="004C5DB7"/>
    <w:rsid w:val="004C6E27"/>
    <w:rsid w:val="004C7740"/>
    <w:rsid w:val="004C7D9F"/>
    <w:rsid w:val="004D2001"/>
    <w:rsid w:val="004D2204"/>
    <w:rsid w:val="004D2228"/>
    <w:rsid w:val="004D33E5"/>
    <w:rsid w:val="004D3B76"/>
    <w:rsid w:val="004D3ED0"/>
    <w:rsid w:val="004D56DE"/>
    <w:rsid w:val="004D6AEA"/>
    <w:rsid w:val="004D6B59"/>
    <w:rsid w:val="004D79FE"/>
    <w:rsid w:val="004E0437"/>
    <w:rsid w:val="004E3013"/>
    <w:rsid w:val="004E3975"/>
    <w:rsid w:val="004E418C"/>
    <w:rsid w:val="004E43FB"/>
    <w:rsid w:val="004E4497"/>
    <w:rsid w:val="004E5A42"/>
    <w:rsid w:val="004E5CD9"/>
    <w:rsid w:val="004E6370"/>
    <w:rsid w:val="004E7ECB"/>
    <w:rsid w:val="004F0AA2"/>
    <w:rsid w:val="004F0B64"/>
    <w:rsid w:val="004F1FBA"/>
    <w:rsid w:val="004F23B7"/>
    <w:rsid w:val="004F4B1A"/>
    <w:rsid w:val="005011C7"/>
    <w:rsid w:val="00503589"/>
    <w:rsid w:val="00503B71"/>
    <w:rsid w:val="005053FA"/>
    <w:rsid w:val="0050609E"/>
    <w:rsid w:val="00506FE6"/>
    <w:rsid w:val="00511B32"/>
    <w:rsid w:val="0051229A"/>
    <w:rsid w:val="0051289C"/>
    <w:rsid w:val="00512B7D"/>
    <w:rsid w:val="00513711"/>
    <w:rsid w:val="00513E79"/>
    <w:rsid w:val="00514B5B"/>
    <w:rsid w:val="00516CAE"/>
    <w:rsid w:val="005225F3"/>
    <w:rsid w:val="005227CB"/>
    <w:rsid w:val="00523C4F"/>
    <w:rsid w:val="00523DB5"/>
    <w:rsid w:val="00524E31"/>
    <w:rsid w:val="00525A22"/>
    <w:rsid w:val="00525CEE"/>
    <w:rsid w:val="0052663F"/>
    <w:rsid w:val="00530CE0"/>
    <w:rsid w:val="005310C3"/>
    <w:rsid w:val="00531C02"/>
    <w:rsid w:val="0053299B"/>
    <w:rsid w:val="00532BE9"/>
    <w:rsid w:val="00532C45"/>
    <w:rsid w:val="005352D5"/>
    <w:rsid w:val="00535A05"/>
    <w:rsid w:val="00535B27"/>
    <w:rsid w:val="00535FFB"/>
    <w:rsid w:val="00536436"/>
    <w:rsid w:val="00541832"/>
    <w:rsid w:val="0054283D"/>
    <w:rsid w:val="0054291A"/>
    <w:rsid w:val="00542A04"/>
    <w:rsid w:val="00542C38"/>
    <w:rsid w:val="005446CE"/>
    <w:rsid w:val="00544B1A"/>
    <w:rsid w:val="00551221"/>
    <w:rsid w:val="005535B6"/>
    <w:rsid w:val="00555260"/>
    <w:rsid w:val="005571F9"/>
    <w:rsid w:val="00557ABF"/>
    <w:rsid w:val="00560935"/>
    <w:rsid w:val="005614A8"/>
    <w:rsid w:val="00561BA7"/>
    <w:rsid w:val="00561FFC"/>
    <w:rsid w:val="005624A4"/>
    <w:rsid w:val="0056532F"/>
    <w:rsid w:val="005653DD"/>
    <w:rsid w:val="00565D36"/>
    <w:rsid w:val="00566844"/>
    <w:rsid w:val="00566E21"/>
    <w:rsid w:val="00567AE1"/>
    <w:rsid w:val="00570282"/>
    <w:rsid w:val="00570893"/>
    <w:rsid w:val="0057093B"/>
    <w:rsid w:val="0057181D"/>
    <w:rsid w:val="00572529"/>
    <w:rsid w:val="005726A2"/>
    <w:rsid w:val="00572CD6"/>
    <w:rsid w:val="00572E01"/>
    <w:rsid w:val="00574184"/>
    <w:rsid w:val="00574FAC"/>
    <w:rsid w:val="0057598B"/>
    <w:rsid w:val="0057796C"/>
    <w:rsid w:val="005800E8"/>
    <w:rsid w:val="00580776"/>
    <w:rsid w:val="00581511"/>
    <w:rsid w:val="0058264C"/>
    <w:rsid w:val="00583136"/>
    <w:rsid w:val="005832ED"/>
    <w:rsid w:val="0058479C"/>
    <w:rsid w:val="00584D76"/>
    <w:rsid w:val="00584DD0"/>
    <w:rsid w:val="00585474"/>
    <w:rsid w:val="005857B1"/>
    <w:rsid w:val="005862F0"/>
    <w:rsid w:val="00587C68"/>
    <w:rsid w:val="0059043D"/>
    <w:rsid w:val="00591DAE"/>
    <w:rsid w:val="00594611"/>
    <w:rsid w:val="00595BC7"/>
    <w:rsid w:val="00597C7B"/>
    <w:rsid w:val="005A00B0"/>
    <w:rsid w:val="005A15B9"/>
    <w:rsid w:val="005A1885"/>
    <w:rsid w:val="005A29E3"/>
    <w:rsid w:val="005A3D07"/>
    <w:rsid w:val="005A4439"/>
    <w:rsid w:val="005A4798"/>
    <w:rsid w:val="005A5C3A"/>
    <w:rsid w:val="005A6145"/>
    <w:rsid w:val="005A704B"/>
    <w:rsid w:val="005B00EA"/>
    <w:rsid w:val="005B0817"/>
    <w:rsid w:val="005B0B11"/>
    <w:rsid w:val="005B0D28"/>
    <w:rsid w:val="005B1506"/>
    <w:rsid w:val="005B174C"/>
    <w:rsid w:val="005B2439"/>
    <w:rsid w:val="005B249F"/>
    <w:rsid w:val="005B29DA"/>
    <w:rsid w:val="005B31B4"/>
    <w:rsid w:val="005B3776"/>
    <w:rsid w:val="005B3FA7"/>
    <w:rsid w:val="005B41CA"/>
    <w:rsid w:val="005B48BF"/>
    <w:rsid w:val="005B4D7B"/>
    <w:rsid w:val="005B5AEE"/>
    <w:rsid w:val="005B66DD"/>
    <w:rsid w:val="005B6F32"/>
    <w:rsid w:val="005B704B"/>
    <w:rsid w:val="005B7309"/>
    <w:rsid w:val="005C19D8"/>
    <w:rsid w:val="005C242A"/>
    <w:rsid w:val="005C3714"/>
    <w:rsid w:val="005C4B5D"/>
    <w:rsid w:val="005C509F"/>
    <w:rsid w:val="005C50A3"/>
    <w:rsid w:val="005C7779"/>
    <w:rsid w:val="005C7E06"/>
    <w:rsid w:val="005D03FD"/>
    <w:rsid w:val="005D29D8"/>
    <w:rsid w:val="005D3ACA"/>
    <w:rsid w:val="005D3B69"/>
    <w:rsid w:val="005D41E0"/>
    <w:rsid w:val="005D44DB"/>
    <w:rsid w:val="005D4688"/>
    <w:rsid w:val="005D6067"/>
    <w:rsid w:val="005D621C"/>
    <w:rsid w:val="005D72E3"/>
    <w:rsid w:val="005D7514"/>
    <w:rsid w:val="005D7C8D"/>
    <w:rsid w:val="005E02D3"/>
    <w:rsid w:val="005E2149"/>
    <w:rsid w:val="005E39AE"/>
    <w:rsid w:val="005E640E"/>
    <w:rsid w:val="005E6CDB"/>
    <w:rsid w:val="005E7B83"/>
    <w:rsid w:val="005F0704"/>
    <w:rsid w:val="005F09FF"/>
    <w:rsid w:val="005F0A37"/>
    <w:rsid w:val="005F0FA6"/>
    <w:rsid w:val="005F1AE4"/>
    <w:rsid w:val="005F2C11"/>
    <w:rsid w:val="005F33E7"/>
    <w:rsid w:val="005F7B88"/>
    <w:rsid w:val="006022A6"/>
    <w:rsid w:val="00603947"/>
    <w:rsid w:val="006058C7"/>
    <w:rsid w:val="006071F1"/>
    <w:rsid w:val="00610158"/>
    <w:rsid w:val="0061082F"/>
    <w:rsid w:val="00611AE6"/>
    <w:rsid w:val="00611E6D"/>
    <w:rsid w:val="006133A0"/>
    <w:rsid w:val="00613A6E"/>
    <w:rsid w:val="00614131"/>
    <w:rsid w:val="006141A9"/>
    <w:rsid w:val="00615545"/>
    <w:rsid w:val="00615877"/>
    <w:rsid w:val="00616907"/>
    <w:rsid w:val="00616EF3"/>
    <w:rsid w:val="006206E4"/>
    <w:rsid w:val="006212AB"/>
    <w:rsid w:val="00621485"/>
    <w:rsid w:val="0062320C"/>
    <w:rsid w:val="00623594"/>
    <w:rsid w:val="006239F5"/>
    <w:rsid w:val="0062527B"/>
    <w:rsid w:val="00626F9D"/>
    <w:rsid w:val="00630DF6"/>
    <w:rsid w:val="0063166B"/>
    <w:rsid w:val="006318F6"/>
    <w:rsid w:val="00632731"/>
    <w:rsid w:val="006327C3"/>
    <w:rsid w:val="006333A6"/>
    <w:rsid w:val="00634E84"/>
    <w:rsid w:val="00635331"/>
    <w:rsid w:val="00635833"/>
    <w:rsid w:val="00635A6F"/>
    <w:rsid w:val="00635B31"/>
    <w:rsid w:val="00636666"/>
    <w:rsid w:val="00636AB4"/>
    <w:rsid w:val="00637725"/>
    <w:rsid w:val="00637F5B"/>
    <w:rsid w:val="006409D4"/>
    <w:rsid w:val="00641F5C"/>
    <w:rsid w:val="006420E4"/>
    <w:rsid w:val="0064359E"/>
    <w:rsid w:val="006437FF"/>
    <w:rsid w:val="00643B0E"/>
    <w:rsid w:val="0064408E"/>
    <w:rsid w:val="00645264"/>
    <w:rsid w:val="006455EC"/>
    <w:rsid w:val="00645C93"/>
    <w:rsid w:val="0064670A"/>
    <w:rsid w:val="00647D07"/>
    <w:rsid w:val="0065047E"/>
    <w:rsid w:val="00650604"/>
    <w:rsid w:val="00650D27"/>
    <w:rsid w:val="00653107"/>
    <w:rsid w:val="00653A57"/>
    <w:rsid w:val="006545CA"/>
    <w:rsid w:val="006546D1"/>
    <w:rsid w:val="0065600C"/>
    <w:rsid w:val="0065630E"/>
    <w:rsid w:val="006619A4"/>
    <w:rsid w:val="00661B8E"/>
    <w:rsid w:val="006620E4"/>
    <w:rsid w:val="00662A8D"/>
    <w:rsid w:val="00662C9A"/>
    <w:rsid w:val="006651DE"/>
    <w:rsid w:val="006668ED"/>
    <w:rsid w:val="00666D2D"/>
    <w:rsid w:val="0067251C"/>
    <w:rsid w:val="00672B92"/>
    <w:rsid w:val="00674519"/>
    <w:rsid w:val="00675456"/>
    <w:rsid w:val="00675B8E"/>
    <w:rsid w:val="0067672E"/>
    <w:rsid w:val="00676E44"/>
    <w:rsid w:val="006777A2"/>
    <w:rsid w:val="00680752"/>
    <w:rsid w:val="00680AF0"/>
    <w:rsid w:val="00681629"/>
    <w:rsid w:val="00681A36"/>
    <w:rsid w:val="006840E6"/>
    <w:rsid w:val="006854A7"/>
    <w:rsid w:val="00685896"/>
    <w:rsid w:val="00686923"/>
    <w:rsid w:val="00686E98"/>
    <w:rsid w:val="0069108F"/>
    <w:rsid w:val="0069187A"/>
    <w:rsid w:val="0069424E"/>
    <w:rsid w:val="0069428F"/>
    <w:rsid w:val="00694806"/>
    <w:rsid w:val="0069519D"/>
    <w:rsid w:val="0069523E"/>
    <w:rsid w:val="006A0292"/>
    <w:rsid w:val="006A0322"/>
    <w:rsid w:val="006A05E7"/>
    <w:rsid w:val="006A25DF"/>
    <w:rsid w:val="006A2DB8"/>
    <w:rsid w:val="006A3D9A"/>
    <w:rsid w:val="006A58BD"/>
    <w:rsid w:val="006A7C03"/>
    <w:rsid w:val="006A7F23"/>
    <w:rsid w:val="006B062D"/>
    <w:rsid w:val="006B094D"/>
    <w:rsid w:val="006B0FB0"/>
    <w:rsid w:val="006B19B0"/>
    <w:rsid w:val="006B276E"/>
    <w:rsid w:val="006B3AA6"/>
    <w:rsid w:val="006B45FE"/>
    <w:rsid w:val="006B4B54"/>
    <w:rsid w:val="006B5BED"/>
    <w:rsid w:val="006B6045"/>
    <w:rsid w:val="006B74FC"/>
    <w:rsid w:val="006B76B6"/>
    <w:rsid w:val="006B7988"/>
    <w:rsid w:val="006B7FE4"/>
    <w:rsid w:val="006C05F7"/>
    <w:rsid w:val="006C10EB"/>
    <w:rsid w:val="006C15B1"/>
    <w:rsid w:val="006C19FE"/>
    <w:rsid w:val="006C1AF6"/>
    <w:rsid w:val="006C303B"/>
    <w:rsid w:val="006C3898"/>
    <w:rsid w:val="006C4A10"/>
    <w:rsid w:val="006C50A3"/>
    <w:rsid w:val="006C6D34"/>
    <w:rsid w:val="006C6DE6"/>
    <w:rsid w:val="006C781C"/>
    <w:rsid w:val="006D0084"/>
    <w:rsid w:val="006D09A3"/>
    <w:rsid w:val="006D174A"/>
    <w:rsid w:val="006D1A26"/>
    <w:rsid w:val="006D2155"/>
    <w:rsid w:val="006D2413"/>
    <w:rsid w:val="006D3B1F"/>
    <w:rsid w:val="006D3E49"/>
    <w:rsid w:val="006D4943"/>
    <w:rsid w:val="006D516E"/>
    <w:rsid w:val="006D5956"/>
    <w:rsid w:val="006D616C"/>
    <w:rsid w:val="006D62E2"/>
    <w:rsid w:val="006D64C4"/>
    <w:rsid w:val="006D7A1A"/>
    <w:rsid w:val="006D7AAE"/>
    <w:rsid w:val="006E0DAB"/>
    <w:rsid w:val="006E20DD"/>
    <w:rsid w:val="006E4498"/>
    <w:rsid w:val="006E6FB8"/>
    <w:rsid w:val="006E7D3E"/>
    <w:rsid w:val="006F0162"/>
    <w:rsid w:val="006F04FF"/>
    <w:rsid w:val="006F070B"/>
    <w:rsid w:val="006F090B"/>
    <w:rsid w:val="006F3779"/>
    <w:rsid w:val="006F4422"/>
    <w:rsid w:val="006F46DF"/>
    <w:rsid w:val="006F4820"/>
    <w:rsid w:val="006F5455"/>
    <w:rsid w:val="006F5825"/>
    <w:rsid w:val="006F70DB"/>
    <w:rsid w:val="006F7191"/>
    <w:rsid w:val="00701E7D"/>
    <w:rsid w:val="00702201"/>
    <w:rsid w:val="00703301"/>
    <w:rsid w:val="0070348D"/>
    <w:rsid w:val="0070503C"/>
    <w:rsid w:val="00705105"/>
    <w:rsid w:val="007057A9"/>
    <w:rsid w:val="007067DB"/>
    <w:rsid w:val="007072CB"/>
    <w:rsid w:val="00710249"/>
    <w:rsid w:val="00710357"/>
    <w:rsid w:val="00713131"/>
    <w:rsid w:val="00713F72"/>
    <w:rsid w:val="00714415"/>
    <w:rsid w:val="00714ACC"/>
    <w:rsid w:val="00714D13"/>
    <w:rsid w:val="00715296"/>
    <w:rsid w:val="007157B8"/>
    <w:rsid w:val="00716321"/>
    <w:rsid w:val="00720FE0"/>
    <w:rsid w:val="00721B65"/>
    <w:rsid w:val="00722D72"/>
    <w:rsid w:val="00723B33"/>
    <w:rsid w:val="00726A7A"/>
    <w:rsid w:val="007278E4"/>
    <w:rsid w:val="007321AE"/>
    <w:rsid w:val="00735133"/>
    <w:rsid w:val="00736E17"/>
    <w:rsid w:val="007372C2"/>
    <w:rsid w:val="00737B21"/>
    <w:rsid w:val="007400B6"/>
    <w:rsid w:val="00740840"/>
    <w:rsid w:val="00741669"/>
    <w:rsid w:val="007422E0"/>
    <w:rsid w:val="00742450"/>
    <w:rsid w:val="007424B0"/>
    <w:rsid w:val="00742C46"/>
    <w:rsid w:val="007435F4"/>
    <w:rsid w:val="00743749"/>
    <w:rsid w:val="00744CA9"/>
    <w:rsid w:val="0074522C"/>
    <w:rsid w:val="00746AD3"/>
    <w:rsid w:val="00750A71"/>
    <w:rsid w:val="00750FB4"/>
    <w:rsid w:val="00752519"/>
    <w:rsid w:val="00752C47"/>
    <w:rsid w:val="007532C6"/>
    <w:rsid w:val="00753F91"/>
    <w:rsid w:val="0075426D"/>
    <w:rsid w:val="00755994"/>
    <w:rsid w:val="007568D4"/>
    <w:rsid w:val="00756A1C"/>
    <w:rsid w:val="007570DC"/>
    <w:rsid w:val="00757D86"/>
    <w:rsid w:val="00760B0B"/>
    <w:rsid w:val="0076112C"/>
    <w:rsid w:val="00761266"/>
    <w:rsid w:val="00762B04"/>
    <w:rsid w:val="00762F44"/>
    <w:rsid w:val="00762FB7"/>
    <w:rsid w:val="007639E6"/>
    <w:rsid w:val="00764623"/>
    <w:rsid w:val="00764F04"/>
    <w:rsid w:val="007651AA"/>
    <w:rsid w:val="007651C6"/>
    <w:rsid w:val="007661BC"/>
    <w:rsid w:val="007664AE"/>
    <w:rsid w:val="00766A64"/>
    <w:rsid w:val="00766B2B"/>
    <w:rsid w:val="007672BA"/>
    <w:rsid w:val="007679EA"/>
    <w:rsid w:val="00767F99"/>
    <w:rsid w:val="007706A1"/>
    <w:rsid w:val="00770B40"/>
    <w:rsid w:val="00771365"/>
    <w:rsid w:val="007713C1"/>
    <w:rsid w:val="0077173C"/>
    <w:rsid w:val="007718CE"/>
    <w:rsid w:val="00771B30"/>
    <w:rsid w:val="007720A6"/>
    <w:rsid w:val="00772BD0"/>
    <w:rsid w:val="00773192"/>
    <w:rsid w:val="00775708"/>
    <w:rsid w:val="00776435"/>
    <w:rsid w:val="00776B38"/>
    <w:rsid w:val="00776D3D"/>
    <w:rsid w:val="007800CC"/>
    <w:rsid w:val="0078238C"/>
    <w:rsid w:val="00783110"/>
    <w:rsid w:val="00785483"/>
    <w:rsid w:val="00786772"/>
    <w:rsid w:val="00786898"/>
    <w:rsid w:val="00786BEA"/>
    <w:rsid w:val="00787919"/>
    <w:rsid w:val="00787A7B"/>
    <w:rsid w:val="00791097"/>
    <w:rsid w:val="00793000"/>
    <w:rsid w:val="007943E2"/>
    <w:rsid w:val="007967F6"/>
    <w:rsid w:val="00797688"/>
    <w:rsid w:val="00797746"/>
    <w:rsid w:val="007A0720"/>
    <w:rsid w:val="007A0799"/>
    <w:rsid w:val="007A0D30"/>
    <w:rsid w:val="007A2EFB"/>
    <w:rsid w:val="007A31E3"/>
    <w:rsid w:val="007A3864"/>
    <w:rsid w:val="007A418B"/>
    <w:rsid w:val="007A52E8"/>
    <w:rsid w:val="007A57FB"/>
    <w:rsid w:val="007A59E3"/>
    <w:rsid w:val="007A5B9B"/>
    <w:rsid w:val="007A6131"/>
    <w:rsid w:val="007A6D0E"/>
    <w:rsid w:val="007B01DA"/>
    <w:rsid w:val="007B0709"/>
    <w:rsid w:val="007B0ED5"/>
    <w:rsid w:val="007B2504"/>
    <w:rsid w:val="007B359C"/>
    <w:rsid w:val="007B3B60"/>
    <w:rsid w:val="007B71A0"/>
    <w:rsid w:val="007C02B6"/>
    <w:rsid w:val="007C1891"/>
    <w:rsid w:val="007C1F0F"/>
    <w:rsid w:val="007C205E"/>
    <w:rsid w:val="007C26D2"/>
    <w:rsid w:val="007C2DB2"/>
    <w:rsid w:val="007C32F6"/>
    <w:rsid w:val="007C419F"/>
    <w:rsid w:val="007C4703"/>
    <w:rsid w:val="007C4D99"/>
    <w:rsid w:val="007C525C"/>
    <w:rsid w:val="007C71DD"/>
    <w:rsid w:val="007D0880"/>
    <w:rsid w:val="007D15AC"/>
    <w:rsid w:val="007D2BD3"/>
    <w:rsid w:val="007D31E5"/>
    <w:rsid w:val="007D3237"/>
    <w:rsid w:val="007D3E41"/>
    <w:rsid w:val="007D3F46"/>
    <w:rsid w:val="007D5505"/>
    <w:rsid w:val="007D736C"/>
    <w:rsid w:val="007E0C06"/>
    <w:rsid w:val="007E1F31"/>
    <w:rsid w:val="007E3426"/>
    <w:rsid w:val="007E47C1"/>
    <w:rsid w:val="007E5DC7"/>
    <w:rsid w:val="007E6D06"/>
    <w:rsid w:val="007E74AF"/>
    <w:rsid w:val="007E75A1"/>
    <w:rsid w:val="007E75B7"/>
    <w:rsid w:val="007E7F48"/>
    <w:rsid w:val="007E7F99"/>
    <w:rsid w:val="007F02AD"/>
    <w:rsid w:val="007F0805"/>
    <w:rsid w:val="007F1F57"/>
    <w:rsid w:val="007F29D4"/>
    <w:rsid w:val="007F4193"/>
    <w:rsid w:val="007F4984"/>
    <w:rsid w:val="007F5391"/>
    <w:rsid w:val="007F5DAC"/>
    <w:rsid w:val="007F5DBD"/>
    <w:rsid w:val="007F634C"/>
    <w:rsid w:val="007F710B"/>
    <w:rsid w:val="00801B9A"/>
    <w:rsid w:val="00802EFC"/>
    <w:rsid w:val="00803231"/>
    <w:rsid w:val="008037BB"/>
    <w:rsid w:val="00803EB4"/>
    <w:rsid w:val="00805B27"/>
    <w:rsid w:val="0080608E"/>
    <w:rsid w:val="008070CD"/>
    <w:rsid w:val="00807680"/>
    <w:rsid w:val="00807FAD"/>
    <w:rsid w:val="008102F2"/>
    <w:rsid w:val="00810465"/>
    <w:rsid w:val="008107B6"/>
    <w:rsid w:val="0081343A"/>
    <w:rsid w:val="00814130"/>
    <w:rsid w:val="008147A2"/>
    <w:rsid w:val="00814EAC"/>
    <w:rsid w:val="00815963"/>
    <w:rsid w:val="00817CFA"/>
    <w:rsid w:val="00820990"/>
    <w:rsid w:val="00821B06"/>
    <w:rsid w:val="00821FB9"/>
    <w:rsid w:val="00822571"/>
    <w:rsid w:val="00824C2B"/>
    <w:rsid w:val="00825A0C"/>
    <w:rsid w:val="00827510"/>
    <w:rsid w:val="00830E7F"/>
    <w:rsid w:val="00831324"/>
    <w:rsid w:val="00832B19"/>
    <w:rsid w:val="008332F5"/>
    <w:rsid w:val="00834021"/>
    <w:rsid w:val="008345B9"/>
    <w:rsid w:val="00835891"/>
    <w:rsid w:val="0083630F"/>
    <w:rsid w:val="0083639A"/>
    <w:rsid w:val="00836CD3"/>
    <w:rsid w:val="00836DF2"/>
    <w:rsid w:val="00837667"/>
    <w:rsid w:val="008378DE"/>
    <w:rsid w:val="008405D3"/>
    <w:rsid w:val="00844E30"/>
    <w:rsid w:val="00845656"/>
    <w:rsid w:val="008464AD"/>
    <w:rsid w:val="00846559"/>
    <w:rsid w:val="0084685C"/>
    <w:rsid w:val="00852135"/>
    <w:rsid w:val="00852496"/>
    <w:rsid w:val="0085396E"/>
    <w:rsid w:val="008541E8"/>
    <w:rsid w:val="008553E4"/>
    <w:rsid w:val="00855BA0"/>
    <w:rsid w:val="00860384"/>
    <w:rsid w:val="008605FE"/>
    <w:rsid w:val="00861300"/>
    <w:rsid w:val="0086237D"/>
    <w:rsid w:val="00870831"/>
    <w:rsid w:val="00871338"/>
    <w:rsid w:val="008715AA"/>
    <w:rsid w:val="00871FBB"/>
    <w:rsid w:val="008724D4"/>
    <w:rsid w:val="00873634"/>
    <w:rsid w:val="00873F3E"/>
    <w:rsid w:val="00875133"/>
    <w:rsid w:val="0087554E"/>
    <w:rsid w:val="00875D09"/>
    <w:rsid w:val="008775A2"/>
    <w:rsid w:val="0088005A"/>
    <w:rsid w:val="008821E8"/>
    <w:rsid w:val="00882B18"/>
    <w:rsid w:val="00883825"/>
    <w:rsid w:val="00883A6D"/>
    <w:rsid w:val="0088472B"/>
    <w:rsid w:val="008861C2"/>
    <w:rsid w:val="00886A12"/>
    <w:rsid w:val="00886C45"/>
    <w:rsid w:val="00886D98"/>
    <w:rsid w:val="00886FEF"/>
    <w:rsid w:val="0088743D"/>
    <w:rsid w:val="00887E64"/>
    <w:rsid w:val="008916EB"/>
    <w:rsid w:val="00891AA9"/>
    <w:rsid w:val="00892241"/>
    <w:rsid w:val="00893069"/>
    <w:rsid w:val="0089382C"/>
    <w:rsid w:val="00894525"/>
    <w:rsid w:val="008946DE"/>
    <w:rsid w:val="00896E27"/>
    <w:rsid w:val="00897C30"/>
    <w:rsid w:val="008A057C"/>
    <w:rsid w:val="008A0965"/>
    <w:rsid w:val="008A0C1E"/>
    <w:rsid w:val="008A0E1A"/>
    <w:rsid w:val="008A1D16"/>
    <w:rsid w:val="008A1EB7"/>
    <w:rsid w:val="008A201B"/>
    <w:rsid w:val="008A2A1F"/>
    <w:rsid w:val="008A637E"/>
    <w:rsid w:val="008A6A1C"/>
    <w:rsid w:val="008A6DDA"/>
    <w:rsid w:val="008B030A"/>
    <w:rsid w:val="008B030C"/>
    <w:rsid w:val="008B15C0"/>
    <w:rsid w:val="008B1768"/>
    <w:rsid w:val="008B1F3C"/>
    <w:rsid w:val="008B38D8"/>
    <w:rsid w:val="008B518D"/>
    <w:rsid w:val="008B618B"/>
    <w:rsid w:val="008B6EF7"/>
    <w:rsid w:val="008B7F82"/>
    <w:rsid w:val="008C07B6"/>
    <w:rsid w:val="008C14CF"/>
    <w:rsid w:val="008C1AF2"/>
    <w:rsid w:val="008C3484"/>
    <w:rsid w:val="008C35D1"/>
    <w:rsid w:val="008C4708"/>
    <w:rsid w:val="008C56DB"/>
    <w:rsid w:val="008C5B0E"/>
    <w:rsid w:val="008C5CAD"/>
    <w:rsid w:val="008C5D69"/>
    <w:rsid w:val="008C7D7D"/>
    <w:rsid w:val="008D012D"/>
    <w:rsid w:val="008D0B82"/>
    <w:rsid w:val="008D11C1"/>
    <w:rsid w:val="008D2E7D"/>
    <w:rsid w:val="008D413D"/>
    <w:rsid w:val="008D45C0"/>
    <w:rsid w:val="008D5432"/>
    <w:rsid w:val="008D599C"/>
    <w:rsid w:val="008D7905"/>
    <w:rsid w:val="008D7FEB"/>
    <w:rsid w:val="008E05D7"/>
    <w:rsid w:val="008E0C5C"/>
    <w:rsid w:val="008E1F5A"/>
    <w:rsid w:val="008E37AB"/>
    <w:rsid w:val="008E4DF8"/>
    <w:rsid w:val="008E4E38"/>
    <w:rsid w:val="008E6ACF"/>
    <w:rsid w:val="008E74FB"/>
    <w:rsid w:val="008E7A0D"/>
    <w:rsid w:val="008E7A6B"/>
    <w:rsid w:val="008F018D"/>
    <w:rsid w:val="008F02FA"/>
    <w:rsid w:val="008F1430"/>
    <w:rsid w:val="008F17D7"/>
    <w:rsid w:val="008F17E2"/>
    <w:rsid w:val="008F4518"/>
    <w:rsid w:val="008F5ACE"/>
    <w:rsid w:val="008F5E3B"/>
    <w:rsid w:val="008F7319"/>
    <w:rsid w:val="008F7395"/>
    <w:rsid w:val="00901114"/>
    <w:rsid w:val="009016BC"/>
    <w:rsid w:val="00901F98"/>
    <w:rsid w:val="009022F1"/>
    <w:rsid w:val="00903BF1"/>
    <w:rsid w:val="009052BF"/>
    <w:rsid w:val="009071CA"/>
    <w:rsid w:val="0090756F"/>
    <w:rsid w:val="009075C0"/>
    <w:rsid w:val="009076CF"/>
    <w:rsid w:val="00907B6C"/>
    <w:rsid w:val="00907FE5"/>
    <w:rsid w:val="00910E3A"/>
    <w:rsid w:val="00911155"/>
    <w:rsid w:val="00911490"/>
    <w:rsid w:val="009120D6"/>
    <w:rsid w:val="00912B98"/>
    <w:rsid w:val="009133E9"/>
    <w:rsid w:val="00913545"/>
    <w:rsid w:val="00915CBD"/>
    <w:rsid w:val="00916B5A"/>
    <w:rsid w:val="00916BC8"/>
    <w:rsid w:val="00916FA2"/>
    <w:rsid w:val="0091748E"/>
    <w:rsid w:val="009203C2"/>
    <w:rsid w:val="00920870"/>
    <w:rsid w:val="00920BA9"/>
    <w:rsid w:val="00921B8D"/>
    <w:rsid w:val="00922478"/>
    <w:rsid w:val="00922B9F"/>
    <w:rsid w:val="00922EE8"/>
    <w:rsid w:val="0092375C"/>
    <w:rsid w:val="00925914"/>
    <w:rsid w:val="00925B41"/>
    <w:rsid w:val="00926164"/>
    <w:rsid w:val="00930B23"/>
    <w:rsid w:val="00930C88"/>
    <w:rsid w:val="009320D8"/>
    <w:rsid w:val="00933777"/>
    <w:rsid w:val="00933806"/>
    <w:rsid w:val="00933AA7"/>
    <w:rsid w:val="00933DAA"/>
    <w:rsid w:val="00934856"/>
    <w:rsid w:val="00935E1E"/>
    <w:rsid w:val="00936859"/>
    <w:rsid w:val="009400D4"/>
    <w:rsid w:val="0094022E"/>
    <w:rsid w:val="0094128E"/>
    <w:rsid w:val="009418DC"/>
    <w:rsid w:val="009425A9"/>
    <w:rsid w:val="00943B73"/>
    <w:rsid w:val="009444AD"/>
    <w:rsid w:val="00945453"/>
    <w:rsid w:val="00945DBC"/>
    <w:rsid w:val="009461B1"/>
    <w:rsid w:val="009505C6"/>
    <w:rsid w:val="00953C5E"/>
    <w:rsid w:val="00955E40"/>
    <w:rsid w:val="00960404"/>
    <w:rsid w:val="00960873"/>
    <w:rsid w:val="009629F9"/>
    <w:rsid w:val="00964761"/>
    <w:rsid w:val="0096562D"/>
    <w:rsid w:val="00971F6C"/>
    <w:rsid w:val="0097380A"/>
    <w:rsid w:val="009757A2"/>
    <w:rsid w:val="00975DDC"/>
    <w:rsid w:val="009767F8"/>
    <w:rsid w:val="009776F9"/>
    <w:rsid w:val="009803DD"/>
    <w:rsid w:val="00980C46"/>
    <w:rsid w:val="009813A7"/>
    <w:rsid w:val="00982C42"/>
    <w:rsid w:val="00983774"/>
    <w:rsid w:val="00984E6B"/>
    <w:rsid w:val="00985016"/>
    <w:rsid w:val="00985597"/>
    <w:rsid w:val="00985D21"/>
    <w:rsid w:val="00992156"/>
    <w:rsid w:val="00992AB9"/>
    <w:rsid w:val="009942A7"/>
    <w:rsid w:val="00994743"/>
    <w:rsid w:val="00994E27"/>
    <w:rsid w:val="00995CF6"/>
    <w:rsid w:val="00996003"/>
    <w:rsid w:val="00996AC4"/>
    <w:rsid w:val="00996DB0"/>
    <w:rsid w:val="009A144A"/>
    <w:rsid w:val="009A1A54"/>
    <w:rsid w:val="009A274C"/>
    <w:rsid w:val="009A3759"/>
    <w:rsid w:val="009A3815"/>
    <w:rsid w:val="009A4D41"/>
    <w:rsid w:val="009A58DB"/>
    <w:rsid w:val="009A6E17"/>
    <w:rsid w:val="009A78FF"/>
    <w:rsid w:val="009B1A2D"/>
    <w:rsid w:val="009B2D85"/>
    <w:rsid w:val="009B36C3"/>
    <w:rsid w:val="009B3ABC"/>
    <w:rsid w:val="009B4E4D"/>
    <w:rsid w:val="009B66FD"/>
    <w:rsid w:val="009B68F5"/>
    <w:rsid w:val="009B74E3"/>
    <w:rsid w:val="009C00FE"/>
    <w:rsid w:val="009C0B06"/>
    <w:rsid w:val="009C1A15"/>
    <w:rsid w:val="009C348B"/>
    <w:rsid w:val="009C3BBF"/>
    <w:rsid w:val="009C42B5"/>
    <w:rsid w:val="009C4C6D"/>
    <w:rsid w:val="009C7176"/>
    <w:rsid w:val="009C72DE"/>
    <w:rsid w:val="009C7318"/>
    <w:rsid w:val="009C7DAC"/>
    <w:rsid w:val="009D00F9"/>
    <w:rsid w:val="009D0E29"/>
    <w:rsid w:val="009D1FDB"/>
    <w:rsid w:val="009D27E4"/>
    <w:rsid w:val="009D2FBF"/>
    <w:rsid w:val="009D402A"/>
    <w:rsid w:val="009D724C"/>
    <w:rsid w:val="009D7FE7"/>
    <w:rsid w:val="009E1091"/>
    <w:rsid w:val="009E3F2F"/>
    <w:rsid w:val="009E5B12"/>
    <w:rsid w:val="009E6B2F"/>
    <w:rsid w:val="009E79DF"/>
    <w:rsid w:val="009F0081"/>
    <w:rsid w:val="009F05DA"/>
    <w:rsid w:val="009F2CB3"/>
    <w:rsid w:val="009F2D4C"/>
    <w:rsid w:val="009F326B"/>
    <w:rsid w:val="009F3422"/>
    <w:rsid w:val="009F3EB3"/>
    <w:rsid w:val="009F4CB9"/>
    <w:rsid w:val="009F5000"/>
    <w:rsid w:val="009F5B74"/>
    <w:rsid w:val="009F5D7B"/>
    <w:rsid w:val="009F6832"/>
    <w:rsid w:val="009F7762"/>
    <w:rsid w:val="009F7D58"/>
    <w:rsid w:val="00A0351F"/>
    <w:rsid w:val="00A03710"/>
    <w:rsid w:val="00A038EE"/>
    <w:rsid w:val="00A04337"/>
    <w:rsid w:val="00A04BB4"/>
    <w:rsid w:val="00A0553E"/>
    <w:rsid w:val="00A0679D"/>
    <w:rsid w:val="00A069BB"/>
    <w:rsid w:val="00A070BE"/>
    <w:rsid w:val="00A073C8"/>
    <w:rsid w:val="00A073CE"/>
    <w:rsid w:val="00A07681"/>
    <w:rsid w:val="00A07BC8"/>
    <w:rsid w:val="00A10186"/>
    <w:rsid w:val="00A113A8"/>
    <w:rsid w:val="00A11A19"/>
    <w:rsid w:val="00A11AC1"/>
    <w:rsid w:val="00A12169"/>
    <w:rsid w:val="00A129AF"/>
    <w:rsid w:val="00A12F33"/>
    <w:rsid w:val="00A13AAF"/>
    <w:rsid w:val="00A14B1A"/>
    <w:rsid w:val="00A14C85"/>
    <w:rsid w:val="00A162A3"/>
    <w:rsid w:val="00A164C1"/>
    <w:rsid w:val="00A20128"/>
    <w:rsid w:val="00A2038A"/>
    <w:rsid w:val="00A2093C"/>
    <w:rsid w:val="00A21B89"/>
    <w:rsid w:val="00A21E0A"/>
    <w:rsid w:val="00A22226"/>
    <w:rsid w:val="00A22609"/>
    <w:rsid w:val="00A22E3E"/>
    <w:rsid w:val="00A22F75"/>
    <w:rsid w:val="00A23656"/>
    <w:rsid w:val="00A26103"/>
    <w:rsid w:val="00A26183"/>
    <w:rsid w:val="00A26C7A"/>
    <w:rsid w:val="00A2724D"/>
    <w:rsid w:val="00A27914"/>
    <w:rsid w:val="00A27FC5"/>
    <w:rsid w:val="00A301D2"/>
    <w:rsid w:val="00A3179E"/>
    <w:rsid w:val="00A33B90"/>
    <w:rsid w:val="00A3644C"/>
    <w:rsid w:val="00A3661B"/>
    <w:rsid w:val="00A36B0A"/>
    <w:rsid w:val="00A36B63"/>
    <w:rsid w:val="00A37DFB"/>
    <w:rsid w:val="00A41330"/>
    <w:rsid w:val="00A4216B"/>
    <w:rsid w:val="00A42A06"/>
    <w:rsid w:val="00A44A0C"/>
    <w:rsid w:val="00A469EE"/>
    <w:rsid w:val="00A471BB"/>
    <w:rsid w:val="00A47B33"/>
    <w:rsid w:val="00A50EB9"/>
    <w:rsid w:val="00A5162C"/>
    <w:rsid w:val="00A52DBD"/>
    <w:rsid w:val="00A53659"/>
    <w:rsid w:val="00A54818"/>
    <w:rsid w:val="00A54AB8"/>
    <w:rsid w:val="00A54B83"/>
    <w:rsid w:val="00A54E0A"/>
    <w:rsid w:val="00A55C1E"/>
    <w:rsid w:val="00A55FA1"/>
    <w:rsid w:val="00A60911"/>
    <w:rsid w:val="00A60BD2"/>
    <w:rsid w:val="00A634FD"/>
    <w:rsid w:val="00A640DE"/>
    <w:rsid w:val="00A65E90"/>
    <w:rsid w:val="00A660F1"/>
    <w:rsid w:val="00A675F7"/>
    <w:rsid w:val="00A67CCE"/>
    <w:rsid w:val="00A702D9"/>
    <w:rsid w:val="00A70FC4"/>
    <w:rsid w:val="00A710DD"/>
    <w:rsid w:val="00A73140"/>
    <w:rsid w:val="00A73609"/>
    <w:rsid w:val="00A74348"/>
    <w:rsid w:val="00A743F6"/>
    <w:rsid w:val="00A75191"/>
    <w:rsid w:val="00A75A73"/>
    <w:rsid w:val="00A77161"/>
    <w:rsid w:val="00A7723B"/>
    <w:rsid w:val="00A774EB"/>
    <w:rsid w:val="00A777B0"/>
    <w:rsid w:val="00A802E1"/>
    <w:rsid w:val="00A802E4"/>
    <w:rsid w:val="00A8035D"/>
    <w:rsid w:val="00A80BA5"/>
    <w:rsid w:val="00A81A83"/>
    <w:rsid w:val="00A826C7"/>
    <w:rsid w:val="00A835F2"/>
    <w:rsid w:val="00A8610F"/>
    <w:rsid w:val="00A86200"/>
    <w:rsid w:val="00A8622B"/>
    <w:rsid w:val="00A8649E"/>
    <w:rsid w:val="00A8656C"/>
    <w:rsid w:val="00A91F73"/>
    <w:rsid w:val="00A92EA8"/>
    <w:rsid w:val="00A9357D"/>
    <w:rsid w:val="00A95914"/>
    <w:rsid w:val="00AA090D"/>
    <w:rsid w:val="00AA1D2F"/>
    <w:rsid w:val="00AA3918"/>
    <w:rsid w:val="00AA417E"/>
    <w:rsid w:val="00AA4963"/>
    <w:rsid w:val="00AA5FEA"/>
    <w:rsid w:val="00AA6168"/>
    <w:rsid w:val="00AA6503"/>
    <w:rsid w:val="00AB003F"/>
    <w:rsid w:val="00AB0294"/>
    <w:rsid w:val="00AB08C6"/>
    <w:rsid w:val="00AB0A88"/>
    <w:rsid w:val="00AB16C8"/>
    <w:rsid w:val="00AB1C22"/>
    <w:rsid w:val="00AB23D3"/>
    <w:rsid w:val="00AB38E0"/>
    <w:rsid w:val="00AB421A"/>
    <w:rsid w:val="00AB46F1"/>
    <w:rsid w:val="00AB55FF"/>
    <w:rsid w:val="00AB68F3"/>
    <w:rsid w:val="00AC2688"/>
    <w:rsid w:val="00AC53E6"/>
    <w:rsid w:val="00AC608A"/>
    <w:rsid w:val="00AC6469"/>
    <w:rsid w:val="00AC74CE"/>
    <w:rsid w:val="00AC7BBA"/>
    <w:rsid w:val="00AC7ED2"/>
    <w:rsid w:val="00AD0915"/>
    <w:rsid w:val="00AD1338"/>
    <w:rsid w:val="00AD3B00"/>
    <w:rsid w:val="00AD4C86"/>
    <w:rsid w:val="00AD5110"/>
    <w:rsid w:val="00AE003D"/>
    <w:rsid w:val="00AE1514"/>
    <w:rsid w:val="00AE152E"/>
    <w:rsid w:val="00AE1C54"/>
    <w:rsid w:val="00AE32E0"/>
    <w:rsid w:val="00AE40D8"/>
    <w:rsid w:val="00AE554C"/>
    <w:rsid w:val="00AE5D55"/>
    <w:rsid w:val="00AE7723"/>
    <w:rsid w:val="00AE78B3"/>
    <w:rsid w:val="00AF116E"/>
    <w:rsid w:val="00AF1517"/>
    <w:rsid w:val="00AF1C03"/>
    <w:rsid w:val="00AF1EAB"/>
    <w:rsid w:val="00AF240C"/>
    <w:rsid w:val="00AF248E"/>
    <w:rsid w:val="00AF24C0"/>
    <w:rsid w:val="00AF2CF2"/>
    <w:rsid w:val="00AF3F0E"/>
    <w:rsid w:val="00AF4437"/>
    <w:rsid w:val="00AF470D"/>
    <w:rsid w:val="00AF4A0E"/>
    <w:rsid w:val="00AF4CA6"/>
    <w:rsid w:val="00AF5C61"/>
    <w:rsid w:val="00AF5CC7"/>
    <w:rsid w:val="00AF62B4"/>
    <w:rsid w:val="00AF6405"/>
    <w:rsid w:val="00AF7B68"/>
    <w:rsid w:val="00B01875"/>
    <w:rsid w:val="00B01D30"/>
    <w:rsid w:val="00B0275F"/>
    <w:rsid w:val="00B02BBB"/>
    <w:rsid w:val="00B03406"/>
    <w:rsid w:val="00B03903"/>
    <w:rsid w:val="00B0536E"/>
    <w:rsid w:val="00B112A7"/>
    <w:rsid w:val="00B117F5"/>
    <w:rsid w:val="00B120E2"/>
    <w:rsid w:val="00B1225D"/>
    <w:rsid w:val="00B1228C"/>
    <w:rsid w:val="00B14904"/>
    <w:rsid w:val="00B14A60"/>
    <w:rsid w:val="00B14BFF"/>
    <w:rsid w:val="00B1501C"/>
    <w:rsid w:val="00B16888"/>
    <w:rsid w:val="00B174FC"/>
    <w:rsid w:val="00B208C1"/>
    <w:rsid w:val="00B20914"/>
    <w:rsid w:val="00B21C09"/>
    <w:rsid w:val="00B22AC3"/>
    <w:rsid w:val="00B238FF"/>
    <w:rsid w:val="00B23C65"/>
    <w:rsid w:val="00B24C31"/>
    <w:rsid w:val="00B261BB"/>
    <w:rsid w:val="00B262DA"/>
    <w:rsid w:val="00B2671D"/>
    <w:rsid w:val="00B27180"/>
    <w:rsid w:val="00B2729A"/>
    <w:rsid w:val="00B3110C"/>
    <w:rsid w:val="00B3192D"/>
    <w:rsid w:val="00B31B62"/>
    <w:rsid w:val="00B31F65"/>
    <w:rsid w:val="00B321D9"/>
    <w:rsid w:val="00B32714"/>
    <w:rsid w:val="00B32E0A"/>
    <w:rsid w:val="00B33636"/>
    <w:rsid w:val="00B33683"/>
    <w:rsid w:val="00B34B50"/>
    <w:rsid w:val="00B34B6A"/>
    <w:rsid w:val="00B34D33"/>
    <w:rsid w:val="00B35513"/>
    <w:rsid w:val="00B36419"/>
    <w:rsid w:val="00B37A09"/>
    <w:rsid w:val="00B42024"/>
    <w:rsid w:val="00B4245A"/>
    <w:rsid w:val="00B43324"/>
    <w:rsid w:val="00B43B7A"/>
    <w:rsid w:val="00B45612"/>
    <w:rsid w:val="00B46903"/>
    <w:rsid w:val="00B5102A"/>
    <w:rsid w:val="00B519E0"/>
    <w:rsid w:val="00B5313B"/>
    <w:rsid w:val="00B53DB2"/>
    <w:rsid w:val="00B543F9"/>
    <w:rsid w:val="00B5443F"/>
    <w:rsid w:val="00B55DB1"/>
    <w:rsid w:val="00B61153"/>
    <w:rsid w:val="00B61469"/>
    <w:rsid w:val="00B620E7"/>
    <w:rsid w:val="00B6260B"/>
    <w:rsid w:val="00B62701"/>
    <w:rsid w:val="00B62BE6"/>
    <w:rsid w:val="00B62C9A"/>
    <w:rsid w:val="00B631E9"/>
    <w:rsid w:val="00B63893"/>
    <w:rsid w:val="00B63C64"/>
    <w:rsid w:val="00B64A38"/>
    <w:rsid w:val="00B64D2E"/>
    <w:rsid w:val="00B65B7E"/>
    <w:rsid w:val="00B664E6"/>
    <w:rsid w:val="00B667F0"/>
    <w:rsid w:val="00B67319"/>
    <w:rsid w:val="00B67531"/>
    <w:rsid w:val="00B67D51"/>
    <w:rsid w:val="00B71797"/>
    <w:rsid w:val="00B71A31"/>
    <w:rsid w:val="00B7240D"/>
    <w:rsid w:val="00B72559"/>
    <w:rsid w:val="00B72842"/>
    <w:rsid w:val="00B7311E"/>
    <w:rsid w:val="00B7316C"/>
    <w:rsid w:val="00B7347E"/>
    <w:rsid w:val="00B73781"/>
    <w:rsid w:val="00B7674B"/>
    <w:rsid w:val="00B768DA"/>
    <w:rsid w:val="00B80FCA"/>
    <w:rsid w:val="00B810A0"/>
    <w:rsid w:val="00B81848"/>
    <w:rsid w:val="00B81F56"/>
    <w:rsid w:val="00B81FA8"/>
    <w:rsid w:val="00B82F18"/>
    <w:rsid w:val="00B83112"/>
    <w:rsid w:val="00B84B64"/>
    <w:rsid w:val="00B85DDC"/>
    <w:rsid w:val="00B87EC3"/>
    <w:rsid w:val="00B926D8"/>
    <w:rsid w:val="00B9418A"/>
    <w:rsid w:val="00B94892"/>
    <w:rsid w:val="00B9581C"/>
    <w:rsid w:val="00B95D05"/>
    <w:rsid w:val="00B96644"/>
    <w:rsid w:val="00B97165"/>
    <w:rsid w:val="00B974BF"/>
    <w:rsid w:val="00B97951"/>
    <w:rsid w:val="00BA098B"/>
    <w:rsid w:val="00BA0A9F"/>
    <w:rsid w:val="00BA0F55"/>
    <w:rsid w:val="00BA2E00"/>
    <w:rsid w:val="00BA3F85"/>
    <w:rsid w:val="00BA5705"/>
    <w:rsid w:val="00BA7009"/>
    <w:rsid w:val="00BB0BE3"/>
    <w:rsid w:val="00BB129E"/>
    <w:rsid w:val="00BB15BE"/>
    <w:rsid w:val="00BB1781"/>
    <w:rsid w:val="00BB1E73"/>
    <w:rsid w:val="00BB1F56"/>
    <w:rsid w:val="00BB234C"/>
    <w:rsid w:val="00BB23B3"/>
    <w:rsid w:val="00BB2676"/>
    <w:rsid w:val="00BB2DE6"/>
    <w:rsid w:val="00BB3FEF"/>
    <w:rsid w:val="00BB4090"/>
    <w:rsid w:val="00BB5669"/>
    <w:rsid w:val="00BB5A88"/>
    <w:rsid w:val="00BB5C18"/>
    <w:rsid w:val="00BB617B"/>
    <w:rsid w:val="00BB6745"/>
    <w:rsid w:val="00BB6B82"/>
    <w:rsid w:val="00BB6CD6"/>
    <w:rsid w:val="00BC319A"/>
    <w:rsid w:val="00BC4922"/>
    <w:rsid w:val="00BC4B41"/>
    <w:rsid w:val="00BC5595"/>
    <w:rsid w:val="00BC5D9B"/>
    <w:rsid w:val="00BC6393"/>
    <w:rsid w:val="00BC6E9B"/>
    <w:rsid w:val="00BD0D14"/>
    <w:rsid w:val="00BD23BE"/>
    <w:rsid w:val="00BD2F46"/>
    <w:rsid w:val="00BD49D7"/>
    <w:rsid w:val="00BD626A"/>
    <w:rsid w:val="00BE18F3"/>
    <w:rsid w:val="00BE2E9A"/>
    <w:rsid w:val="00BE3B22"/>
    <w:rsid w:val="00BE3C2C"/>
    <w:rsid w:val="00BE3E67"/>
    <w:rsid w:val="00BE42E8"/>
    <w:rsid w:val="00BE51F3"/>
    <w:rsid w:val="00BE62AC"/>
    <w:rsid w:val="00BE63F6"/>
    <w:rsid w:val="00BE659F"/>
    <w:rsid w:val="00BE69F5"/>
    <w:rsid w:val="00BE6B89"/>
    <w:rsid w:val="00BE6FE3"/>
    <w:rsid w:val="00BF116A"/>
    <w:rsid w:val="00BF14B1"/>
    <w:rsid w:val="00BF2C64"/>
    <w:rsid w:val="00BF42AB"/>
    <w:rsid w:val="00BF4ED9"/>
    <w:rsid w:val="00BF50B1"/>
    <w:rsid w:val="00BF5B02"/>
    <w:rsid w:val="00BF71EB"/>
    <w:rsid w:val="00BF7486"/>
    <w:rsid w:val="00C01439"/>
    <w:rsid w:val="00C0192E"/>
    <w:rsid w:val="00C01D5D"/>
    <w:rsid w:val="00C02208"/>
    <w:rsid w:val="00C02912"/>
    <w:rsid w:val="00C02EC6"/>
    <w:rsid w:val="00C05492"/>
    <w:rsid w:val="00C06388"/>
    <w:rsid w:val="00C067AF"/>
    <w:rsid w:val="00C13650"/>
    <w:rsid w:val="00C14AAF"/>
    <w:rsid w:val="00C153E8"/>
    <w:rsid w:val="00C17396"/>
    <w:rsid w:val="00C17A84"/>
    <w:rsid w:val="00C17E5A"/>
    <w:rsid w:val="00C20954"/>
    <w:rsid w:val="00C20B7C"/>
    <w:rsid w:val="00C21E33"/>
    <w:rsid w:val="00C24B2E"/>
    <w:rsid w:val="00C25900"/>
    <w:rsid w:val="00C26184"/>
    <w:rsid w:val="00C26680"/>
    <w:rsid w:val="00C306F7"/>
    <w:rsid w:val="00C30712"/>
    <w:rsid w:val="00C30F7F"/>
    <w:rsid w:val="00C32706"/>
    <w:rsid w:val="00C328EB"/>
    <w:rsid w:val="00C338A6"/>
    <w:rsid w:val="00C344E0"/>
    <w:rsid w:val="00C3495E"/>
    <w:rsid w:val="00C34F18"/>
    <w:rsid w:val="00C3584C"/>
    <w:rsid w:val="00C35AD9"/>
    <w:rsid w:val="00C37794"/>
    <w:rsid w:val="00C40197"/>
    <w:rsid w:val="00C40C40"/>
    <w:rsid w:val="00C41316"/>
    <w:rsid w:val="00C42186"/>
    <w:rsid w:val="00C43362"/>
    <w:rsid w:val="00C436FE"/>
    <w:rsid w:val="00C43C68"/>
    <w:rsid w:val="00C453E2"/>
    <w:rsid w:val="00C46940"/>
    <w:rsid w:val="00C46F75"/>
    <w:rsid w:val="00C471C5"/>
    <w:rsid w:val="00C47AE9"/>
    <w:rsid w:val="00C51466"/>
    <w:rsid w:val="00C532E2"/>
    <w:rsid w:val="00C5434D"/>
    <w:rsid w:val="00C563CA"/>
    <w:rsid w:val="00C57CC3"/>
    <w:rsid w:val="00C60465"/>
    <w:rsid w:val="00C60A5D"/>
    <w:rsid w:val="00C60D4A"/>
    <w:rsid w:val="00C60EF3"/>
    <w:rsid w:val="00C61267"/>
    <w:rsid w:val="00C618AB"/>
    <w:rsid w:val="00C64263"/>
    <w:rsid w:val="00C6489D"/>
    <w:rsid w:val="00C64ECC"/>
    <w:rsid w:val="00C65059"/>
    <w:rsid w:val="00C7168D"/>
    <w:rsid w:val="00C71BCF"/>
    <w:rsid w:val="00C721BB"/>
    <w:rsid w:val="00C7270B"/>
    <w:rsid w:val="00C7319E"/>
    <w:rsid w:val="00C73460"/>
    <w:rsid w:val="00C73E32"/>
    <w:rsid w:val="00C7678D"/>
    <w:rsid w:val="00C77469"/>
    <w:rsid w:val="00C77A9F"/>
    <w:rsid w:val="00C8067E"/>
    <w:rsid w:val="00C824D1"/>
    <w:rsid w:val="00C825F2"/>
    <w:rsid w:val="00C83120"/>
    <w:rsid w:val="00C86B87"/>
    <w:rsid w:val="00C871C6"/>
    <w:rsid w:val="00C901A6"/>
    <w:rsid w:val="00C90D4D"/>
    <w:rsid w:val="00C90ECF"/>
    <w:rsid w:val="00C915A2"/>
    <w:rsid w:val="00C91FCF"/>
    <w:rsid w:val="00C927E7"/>
    <w:rsid w:val="00C93963"/>
    <w:rsid w:val="00C93AF9"/>
    <w:rsid w:val="00C93B0A"/>
    <w:rsid w:val="00C93E5F"/>
    <w:rsid w:val="00C94775"/>
    <w:rsid w:val="00C951A3"/>
    <w:rsid w:val="00C967DD"/>
    <w:rsid w:val="00C9688A"/>
    <w:rsid w:val="00C96DCE"/>
    <w:rsid w:val="00C96F95"/>
    <w:rsid w:val="00C97B00"/>
    <w:rsid w:val="00CA01B2"/>
    <w:rsid w:val="00CA1058"/>
    <w:rsid w:val="00CA3C07"/>
    <w:rsid w:val="00CA3F46"/>
    <w:rsid w:val="00CA4560"/>
    <w:rsid w:val="00CA473F"/>
    <w:rsid w:val="00CA5339"/>
    <w:rsid w:val="00CA5B22"/>
    <w:rsid w:val="00CA5E1C"/>
    <w:rsid w:val="00CA603E"/>
    <w:rsid w:val="00CA6057"/>
    <w:rsid w:val="00CA7555"/>
    <w:rsid w:val="00CB01E9"/>
    <w:rsid w:val="00CB08E2"/>
    <w:rsid w:val="00CB14EE"/>
    <w:rsid w:val="00CB1FED"/>
    <w:rsid w:val="00CB37B8"/>
    <w:rsid w:val="00CB3E16"/>
    <w:rsid w:val="00CB4728"/>
    <w:rsid w:val="00CB5852"/>
    <w:rsid w:val="00CB6263"/>
    <w:rsid w:val="00CB66DE"/>
    <w:rsid w:val="00CB6B1E"/>
    <w:rsid w:val="00CC0AE5"/>
    <w:rsid w:val="00CC0BBC"/>
    <w:rsid w:val="00CC192E"/>
    <w:rsid w:val="00CC239A"/>
    <w:rsid w:val="00CC2BE2"/>
    <w:rsid w:val="00CC3680"/>
    <w:rsid w:val="00CC5D51"/>
    <w:rsid w:val="00CC7ABF"/>
    <w:rsid w:val="00CC7BD8"/>
    <w:rsid w:val="00CD028F"/>
    <w:rsid w:val="00CD09CD"/>
    <w:rsid w:val="00CD1494"/>
    <w:rsid w:val="00CD3318"/>
    <w:rsid w:val="00CD534E"/>
    <w:rsid w:val="00CD6233"/>
    <w:rsid w:val="00CD6823"/>
    <w:rsid w:val="00CD7EB3"/>
    <w:rsid w:val="00CE09F7"/>
    <w:rsid w:val="00CE15C8"/>
    <w:rsid w:val="00CE2C5B"/>
    <w:rsid w:val="00CE56B9"/>
    <w:rsid w:val="00CE5FAA"/>
    <w:rsid w:val="00CE693D"/>
    <w:rsid w:val="00CE6CFA"/>
    <w:rsid w:val="00CE6DFD"/>
    <w:rsid w:val="00CE752F"/>
    <w:rsid w:val="00CF0280"/>
    <w:rsid w:val="00CF06C5"/>
    <w:rsid w:val="00CF1022"/>
    <w:rsid w:val="00CF157B"/>
    <w:rsid w:val="00CF1666"/>
    <w:rsid w:val="00CF2385"/>
    <w:rsid w:val="00CF2750"/>
    <w:rsid w:val="00CF28C3"/>
    <w:rsid w:val="00CF2903"/>
    <w:rsid w:val="00CF38BA"/>
    <w:rsid w:val="00CF5748"/>
    <w:rsid w:val="00CF5897"/>
    <w:rsid w:val="00CF5901"/>
    <w:rsid w:val="00D00D5F"/>
    <w:rsid w:val="00D00F5E"/>
    <w:rsid w:val="00D02539"/>
    <w:rsid w:val="00D02637"/>
    <w:rsid w:val="00D026DE"/>
    <w:rsid w:val="00D02B5E"/>
    <w:rsid w:val="00D035C4"/>
    <w:rsid w:val="00D04B03"/>
    <w:rsid w:val="00D04B7E"/>
    <w:rsid w:val="00D06335"/>
    <w:rsid w:val="00D07EF1"/>
    <w:rsid w:val="00D10E22"/>
    <w:rsid w:val="00D12F75"/>
    <w:rsid w:val="00D1303C"/>
    <w:rsid w:val="00D137FE"/>
    <w:rsid w:val="00D13CC9"/>
    <w:rsid w:val="00D1679E"/>
    <w:rsid w:val="00D2100D"/>
    <w:rsid w:val="00D21352"/>
    <w:rsid w:val="00D21CA3"/>
    <w:rsid w:val="00D23417"/>
    <w:rsid w:val="00D24CE2"/>
    <w:rsid w:val="00D24E27"/>
    <w:rsid w:val="00D25F8B"/>
    <w:rsid w:val="00D30AC1"/>
    <w:rsid w:val="00D315AB"/>
    <w:rsid w:val="00D31721"/>
    <w:rsid w:val="00D3612A"/>
    <w:rsid w:val="00D36E90"/>
    <w:rsid w:val="00D40488"/>
    <w:rsid w:val="00D4144D"/>
    <w:rsid w:val="00D419AD"/>
    <w:rsid w:val="00D42534"/>
    <w:rsid w:val="00D44943"/>
    <w:rsid w:val="00D45C34"/>
    <w:rsid w:val="00D467D3"/>
    <w:rsid w:val="00D46B84"/>
    <w:rsid w:val="00D500FD"/>
    <w:rsid w:val="00D543FA"/>
    <w:rsid w:val="00D55479"/>
    <w:rsid w:val="00D55EAB"/>
    <w:rsid w:val="00D5601D"/>
    <w:rsid w:val="00D57495"/>
    <w:rsid w:val="00D57E4F"/>
    <w:rsid w:val="00D605AC"/>
    <w:rsid w:val="00D61AB6"/>
    <w:rsid w:val="00D62223"/>
    <w:rsid w:val="00D629F8"/>
    <w:rsid w:val="00D63219"/>
    <w:rsid w:val="00D646DA"/>
    <w:rsid w:val="00D64C6E"/>
    <w:rsid w:val="00D67E90"/>
    <w:rsid w:val="00D7208B"/>
    <w:rsid w:val="00D72EC6"/>
    <w:rsid w:val="00D73770"/>
    <w:rsid w:val="00D7665C"/>
    <w:rsid w:val="00D77860"/>
    <w:rsid w:val="00D77B5F"/>
    <w:rsid w:val="00D77C81"/>
    <w:rsid w:val="00D80237"/>
    <w:rsid w:val="00D80675"/>
    <w:rsid w:val="00D80BFC"/>
    <w:rsid w:val="00D80C35"/>
    <w:rsid w:val="00D8185F"/>
    <w:rsid w:val="00D82228"/>
    <w:rsid w:val="00D827FC"/>
    <w:rsid w:val="00D83300"/>
    <w:rsid w:val="00D833CE"/>
    <w:rsid w:val="00D839FC"/>
    <w:rsid w:val="00D86187"/>
    <w:rsid w:val="00D86D52"/>
    <w:rsid w:val="00D876F0"/>
    <w:rsid w:val="00D9086D"/>
    <w:rsid w:val="00D90BB8"/>
    <w:rsid w:val="00D90EE1"/>
    <w:rsid w:val="00D90FDA"/>
    <w:rsid w:val="00D91A0F"/>
    <w:rsid w:val="00D91F75"/>
    <w:rsid w:val="00D9235B"/>
    <w:rsid w:val="00D92B48"/>
    <w:rsid w:val="00D94EBB"/>
    <w:rsid w:val="00D94FB0"/>
    <w:rsid w:val="00D95832"/>
    <w:rsid w:val="00D96F23"/>
    <w:rsid w:val="00DA0DE9"/>
    <w:rsid w:val="00DA0E1C"/>
    <w:rsid w:val="00DA4503"/>
    <w:rsid w:val="00DA5F33"/>
    <w:rsid w:val="00DA67C5"/>
    <w:rsid w:val="00DA7317"/>
    <w:rsid w:val="00DA749A"/>
    <w:rsid w:val="00DA7545"/>
    <w:rsid w:val="00DB0D44"/>
    <w:rsid w:val="00DB14EC"/>
    <w:rsid w:val="00DB1E79"/>
    <w:rsid w:val="00DB21E8"/>
    <w:rsid w:val="00DB577E"/>
    <w:rsid w:val="00DB5967"/>
    <w:rsid w:val="00DB5E33"/>
    <w:rsid w:val="00DB6479"/>
    <w:rsid w:val="00DB7AAF"/>
    <w:rsid w:val="00DC07BF"/>
    <w:rsid w:val="00DC09D5"/>
    <w:rsid w:val="00DC2346"/>
    <w:rsid w:val="00DC4D0D"/>
    <w:rsid w:val="00DD0493"/>
    <w:rsid w:val="00DD1954"/>
    <w:rsid w:val="00DD2517"/>
    <w:rsid w:val="00DD2BA4"/>
    <w:rsid w:val="00DD3143"/>
    <w:rsid w:val="00DD3D3A"/>
    <w:rsid w:val="00DD5414"/>
    <w:rsid w:val="00DD566E"/>
    <w:rsid w:val="00DD709D"/>
    <w:rsid w:val="00DD7346"/>
    <w:rsid w:val="00DD7ACD"/>
    <w:rsid w:val="00DE091D"/>
    <w:rsid w:val="00DE434A"/>
    <w:rsid w:val="00DE576E"/>
    <w:rsid w:val="00DE5844"/>
    <w:rsid w:val="00DE5B70"/>
    <w:rsid w:val="00DE6870"/>
    <w:rsid w:val="00DE6F92"/>
    <w:rsid w:val="00DE709B"/>
    <w:rsid w:val="00DE72D7"/>
    <w:rsid w:val="00DE79F0"/>
    <w:rsid w:val="00DF18D4"/>
    <w:rsid w:val="00DF398C"/>
    <w:rsid w:val="00DF3B85"/>
    <w:rsid w:val="00DF496D"/>
    <w:rsid w:val="00DF5239"/>
    <w:rsid w:val="00DF6272"/>
    <w:rsid w:val="00DF7183"/>
    <w:rsid w:val="00DF7253"/>
    <w:rsid w:val="00DF75F9"/>
    <w:rsid w:val="00DF7C5A"/>
    <w:rsid w:val="00E022A9"/>
    <w:rsid w:val="00E02929"/>
    <w:rsid w:val="00E05816"/>
    <w:rsid w:val="00E05884"/>
    <w:rsid w:val="00E06477"/>
    <w:rsid w:val="00E0672E"/>
    <w:rsid w:val="00E073D1"/>
    <w:rsid w:val="00E07936"/>
    <w:rsid w:val="00E100B5"/>
    <w:rsid w:val="00E105F0"/>
    <w:rsid w:val="00E11072"/>
    <w:rsid w:val="00E1141E"/>
    <w:rsid w:val="00E11C8D"/>
    <w:rsid w:val="00E12CBA"/>
    <w:rsid w:val="00E13E37"/>
    <w:rsid w:val="00E13EA4"/>
    <w:rsid w:val="00E1430B"/>
    <w:rsid w:val="00E148D6"/>
    <w:rsid w:val="00E14D2E"/>
    <w:rsid w:val="00E14E53"/>
    <w:rsid w:val="00E16451"/>
    <w:rsid w:val="00E16802"/>
    <w:rsid w:val="00E177BB"/>
    <w:rsid w:val="00E17831"/>
    <w:rsid w:val="00E20C1A"/>
    <w:rsid w:val="00E214E1"/>
    <w:rsid w:val="00E23151"/>
    <w:rsid w:val="00E27BC3"/>
    <w:rsid w:val="00E32718"/>
    <w:rsid w:val="00E3277F"/>
    <w:rsid w:val="00E32A3A"/>
    <w:rsid w:val="00E33002"/>
    <w:rsid w:val="00E36704"/>
    <w:rsid w:val="00E378B5"/>
    <w:rsid w:val="00E379E0"/>
    <w:rsid w:val="00E37CB5"/>
    <w:rsid w:val="00E40EE7"/>
    <w:rsid w:val="00E41080"/>
    <w:rsid w:val="00E42879"/>
    <w:rsid w:val="00E428FB"/>
    <w:rsid w:val="00E435B6"/>
    <w:rsid w:val="00E439C4"/>
    <w:rsid w:val="00E43EC3"/>
    <w:rsid w:val="00E445C4"/>
    <w:rsid w:val="00E45A22"/>
    <w:rsid w:val="00E45C03"/>
    <w:rsid w:val="00E46B53"/>
    <w:rsid w:val="00E46C34"/>
    <w:rsid w:val="00E5006D"/>
    <w:rsid w:val="00E50454"/>
    <w:rsid w:val="00E505CC"/>
    <w:rsid w:val="00E50B69"/>
    <w:rsid w:val="00E512F2"/>
    <w:rsid w:val="00E51DC8"/>
    <w:rsid w:val="00E5285C"/>
    <w:rsid w:val="00E529DF"/>
    <w:rsid w:val="00E53065"/>
    <w:rsid w:val="00E54DA9"/>
    <w:rsid w:val="00E56201"/>
    <w:rsid w:val="00E568E5"/>
    <w:rsid w:val="00E56CB8"/>
    <w:rsid w:val="00E60625"/>
    <w:rsid w:val="00E6198C"/>
    <w:rsid w:val="00E623C3"/>
    <w:rsid w:val="00E638DE"/>
    <w:rsid w:val="00E63F5E"/>
    <w:rsid w:val="00E64CCD"/>
    <w:rsid w:val="00E65BFD"/>
    <w:rsid w:val="00E660BB"/>
    <w:rsid w:val="00E704E1"/>
    <w:rsid w:val="00E70788"/>
    <w:rsid w:val="00E73ED3"/>
    <w:rsid w:val="00E74EED"/>
    <w:rsid w:val="00E75277"/>
    <w:rsid w:val="00E7530C"/>
    <w:rsid w:val="00E77867"/>
    <w:rsid w:val="00E77F73"/>
    <w:rsid w:val="00E8049B"/>
    <w:rsid w:val="00E8057C"/>
    <w:rsid w:val="00E805A4"/>
    <w:rsid w:val="00E80ABC"/>
    <w:rsid w:val="00E80CB5"/>
    <w:rsid w:val="00E81F1E"/>
    <w:rsid w:val="00E820A3"/>
    <w:rsid w:val="00E829B9"/>
    <w:rsid w:val="00E83A6B"/>
    <w:rsid w:val="00E84536"/>
    <w:rsid w:val="00E84858"/>
    <w:rsid w:val="00E86A57"/>
    <w:rsid w:val="00E87866"/>
    <w:rsid w:val="00E87BD2"/>
    <w:rsid w:val="00E87E31"/>
    <w:rsid w:val="00E9046C"/>
    <w:rsid w:val="00E9081B"/>
    <w:rsid w:val="00E91A81"/>
    <w:rsid w:val="00E922A4"/>
    <w:rsid w:val="00E929F0"/>
    <w:rsid w:val="00E93CC4"/>
    <w:rsid w:val="00E949C1"/>
    <w:rsid w:val="00E9656D"/>
    <w:rsid w:val="00E965EF"/>
    <w:rsid w:val="00E969D4"/>
    <w:rsid w:val="00EA11C9"/>
    <w:rsid w:val="00EA1852"/>
    <w:rsid w:val="00EA1A14"/>
    <w:rsid w:val="00EA1CEC"/>
    <w:rsid w:val="00EA1E69"/>
    <w:rsid w:val="00EA1E75"/>
    <w:rsid w:val="00EA25EC"/>
    <w:rsid w:val="00EA2CBC"/>
    <w:rsid w:val="00EA309A"/>
    <w:rsid w:val="00EA32E9"/>
    <w:rsid w:val="00EA3827"/>
    <w:rsid w:val="00EA3F19"/>
    <w:rsid w:val="00EA40BD"/>
    <w:rsid w:val="00EA7326"/>
    <w:rsid w:val="00EB051D"/>
    <w:rsid w:val="00EB2CC0"/>
    <w:rsid w:val="00EB3057"/>
    <w:rsid w:val="00EB3857"/>
    <w:rsid w:val="00EB3D9F"/>
    <w:rsid w:val="00EB536E"/>
    <w:rsid w:val="00EB5BBA"/>
    <w:rsid w:val="00EB70ED"/>
    <w:rsid w:val="00EC1DB7"/>
    <w:rsid w:val="00EC2790"/>
    <w:rsid w:val="00EC2B09"/>
    <w:rsid w:val="00EC3AE8"/>
    <w:rsid w:val="00EC49AF"/>
    <w:rsid w:val="00EC51FD"/>
    <w:rsid w:val="00EC5792"/>
    <w:rsid w:val="00EC5AF3"/>
    <w:rsid w:val="00EC5DD9"/>
    <w:rsid w:val="00EC63CE"/>
    <w:rsid w:val="00EC7886"/>
    <w:rsid w:val="00ED008E"/>
    <w:rsid w:val="00ED07AC"/>
    <w:rsid w:val="00ED0B70"/>
    <w:rsid w:val="00ED1B0D"/>
    <w:rsid w:val="00ED1C72"/>
    <w:rsid w:val="00ED294B"/>
    <w:rsid w:val="00ED2FA8"/>
    <w:rsid w:val="00ED39DF"/>
    <w:rsid w:val="00ED4E5D"/>
    <w:rsid w:val="00ED52D4"/>
    <w:rsid w:val="00ED5FFD"/>
    <w:rsid w:val="00ED62F7"/>
    <w:rsid w:val="00EE1D57"/>
    <w:rsid w:val="00EE2F03"/>
    <w:rsid w:val="00EE474B"/>
    <w:rsid w:val="00EE5933"/>
    <w:rsid w:val="00EE69D9"/>
    <w:rsid w:val="00EE6F8A"/>
    <w:rsid w:val="00EE76D5"/>
    <w:rsid w:val="00EF0224"/>
    <w:rsid w:val="00EF17B5"/>
    <w:rsid w:val="00EF1832"/>
    <w:rsid w:val="00EF20B1"/>
    <w:rsid w:val="00EF25FE"/>
    <w:rsid w:val="00EF263A"/>
    <w:rsid w:val="00EF4A77"/>
    <w:rsid w:val="00EF4EB1"/>
    <w:rsid w:val="00F020CB"/>
    <w:rsid w:val="00F025EC"/>
    <w:rsid w:val="00F03B98"/>
    <w:rsid w:val="00F041EE"/>
    <w:rsid w:val="00F059A2"/>
    <w:rsid w:val="00F05F21"/>
    <w:rsid w:val="00F07D01"/>
    <w:rsid w:val="00F114C7"/>
    <w:rsid w:val="00F11D79"/>
    <w:rsid w:val="00F123EA"/>
    <w:rsid w:val="00F12C12"/>
    <w:rsid w:val="00F136F6"/>
    <w:rsid w:val="00F13AC5"/>
    <w:rsid w:val="00F14763"/>
    <w:rsid w:val="00F15E52"/>
    <w:rsid w:val="00F162BD"/>
    <w:rsid w:val="00F17D0B"/>
    <w:rsid w:val="00F2075F"/>
    <w:rsid w:val="00F20B54"/>
    <w:rsid w:val="00F21C3B"/>
    <w:rsid w:val="00F21DA5"/>
    <w:rsid w:val="00F22722"/>
    <w:rsid w:val="00F228BC"/>
    <w:rsid w:val="00F22995"/>
    <w:rsid w:val="00F23392"/>
    <w:rsid w:val="00F23A73"/>
    <w:rsid w:val="00F24E10"/>
    <w:rsid w:val="00F2555C"/>
    <w:rsid w:val="00F25683"/>
    <w:rsid w:val="00F2638C"/>
    <w:rsid w:val="00F26975"/>
    <w:rsid w:val="00F272E8"/>
    <w:rsid w:val="00F27835"/>
    <w:rsid w:val="00F318B1"/>
    <w:rsid w:val="00F31C31"/>
    <w:rsid w:val="00F3304D"/>
    <w:rsid w:val="00F34187"/>
    <w:rsid w:val="00F3485F"/>
    <w:rsid w:val="00F349D2"/>
    <w:rsid w:val="00F366E3"/>
    <w:rsid w:val="00F3746C"/>
    <w:rsid w:val="00F40BD2"/>
    <w:rsid w:val="00F410DC"/>
    <w:rsid w:val="00F4154D"/>
    <w:rsid w:val="00F424C9"/>
    <w:rsid w:val="00F43153"/>
    <w:rsid w:val="00F43B48"/>
    <w:rsid w:val="00F4441C"/>
    <w:rsid w:val="00F45023"/>
    <w:rsid w:val="00F45E27"/>
    <w:rsid w:val="00F47F64"/>
    <w:rsid w:val="00F52101"/>
    <w:rsid w:val="00F52DF9"/>
    <w:rsid w:val="00F53E2F"/>
    <w:rsid w:val="00F5477E"/>
    <w:rsid w:val="00F54DC6"/>
    <w:rsid w:val="00F55D64"/>
    <w:rsid w:val="00F57EB1"/>
    <w:rsid w:val="00F60917"/>
    <w:rsid w:val="00F61E38"/>
    <w:rsid w:val="00F627EA"/>
    <w:rsid w:val="00F63260"/>
    <w:rsid w:val="00F6346D"/>
    <w:rsid w:val="00F64186"/>
    <w:rsid w:val="00F6555A"/>
    <w:rsid w:val="00F6603F"/>
    <w:rsid w:val="00F6681B"/>
    <w:rsid w:val="00F71D42"/>
    <w:rsid w:val="00F7303E"/>
    <w:rsid w:val="00F74CEC"/>
    <w:rsid w:val="00F75566"/>
    <w:rsid w:val="00F759D6"/>
    <w:rsid w:val="00F7626C"/>
    <w:rsid w:val="00F76AA2"/>
    <w:rsid w:val="00F77341"/>
    <w:rsid w:val="00F7759D"/>
    <w:rsid w:val="00F77732"/>
    <w:rsid w:val="00F8068F"/>
    <w:rsid w:val="00F80A32"/>
    <w:rsid w:val="00F80E2E"/>
    <w:rsid w:val="00F814C3"/>
    <w:rsid w:val="00F8261E"/>
    <w:rsid w:val="00F83E7C"/>
    <w:rsid w:val="00F84DC4"/>
    <w:rsid w:val="00F861AA"/>
    <w:rsid w:val="00F86679"/>
    <w:rsid w:val="00F86BA8"/>
    <w:rsid w:val="00F872C6"/>
    <w:rsid w:val="00F87885"/>
    <w:rsid w:val="00F87B2A"/>
    <w:rsid w:val="00F87B49"/>
    <w:rsid w:val="00F92707"/>
    <w:rsid w:val="00F927FC"/>
    <w:rsid w:val="00F93459"/>
    <w:rsid w:val="00F954BE"/>
    <w:rsid w:val="00F9611C"/>
    <w:rsid w:val="00F96407"/>
    <w:rsid w:val="00F976BF"/>
    <w:rsid w:val="00F97F0A"/>
    <w:rsid w:val="00FA17FA"/>
    <w:rsid w:val="00FA1F03"/>
    <w:rsid w:val="00FA2BA0"/>
    <w:rsid w:val="00FA3B33"/>
    <w:rsid w:val="00FA4242"/>
    <w:rsid w:val="00FA4524"/>
    <w:rsid w:val="00FA4611"/>
    <w:rsid w:val="00FA5433"/>
    <w:rsid w:val="00FA5441"/>
    <w:rsid w:val="00FA5AD1"/>
    <w:rsid w:val="00FA5FED"/>
    <w:rsid w:val="00FB0B6C"/>
    <w:rsid w:val="00FB32FC"/>
    <w:rsid w:val="00FB374D"/>
    <w:rsid w:val="00FB4222"/>
    <w:rsid w:val="00FB4312"/>
    <w:rsid w:val="00FB4DE8"/>
    <w:rsid w:val="00FB5E69"/>
    <w:rsid w:val="00FB69C8"/>
    <w:rsid w:val="00FB71EE"/>
    <w:rsid w:val="00FB7841"/>
    <w:rsid w:val="00FC0697"/>
    <w:rsid w:val="00FC1007"/>
    <w:rsid w:val="00FC1274"/>
    <w:rsid w:val="00FC1547"/>
    <w:rsid w:val="00FC1C16"/>
    <w:rsid w:val="00FC20F0"/>
    <w:rsid w:val="00FC2D30"/>
    <w:rsid w:val="00FC2D4D"/>
    <w:rsid w:val="00FC47E3"/>
    <w:rsid w:val="00FC4C74"/>
    <w:rsid w:val="00FC548A"/>
    <w:rsid w:val="00FC5808"/>
    <w:rsid w:val="00FD055F"/>
    <w:rsid w:val="00FD12C8"/>
    <w:rsid w:val="00FD1A26"/>
    <w:rsid w:val="00FD20B9"/>
    <w:rsid w:val="00FD34BA"/>
    <w:rsid w:val="00FD3EC6"/>
    <w:rsid w:val="00FD4491"/>
    <w:rsid w:val="00FD4B2A"/>
    <w:rsid w:val="00FD4DFA"/>
    <w:rsid w:val="00FD4FFB"/>
    <w:rsid w:val="00FD58B8"/>
    <w:rsid w:val="00FD5D8D"/>
    <w:rsid w:val="00FD6317"/>
    <w:rsid w:val="00FD78FC"/>
    <w:rsid w:val="00FE09CE"/>
    <w:rsid w:val="00FE13AD"/>
    <w:rsid w:val="00FE369B"/>
    <w:rsid w:val="00FE64BF"/>
    <w:rsid w:val="00FE6D95"/>
    <w:rsid w:val="00FF072D"/>
    <w:rsid w:val="00FF0B7C"/>
    <w:rsid w:val="00FF0B9A"/>
    <w:rsid w:val="00FF1200"/>
    <w:rsid w:val="00FF1F89"/>
    <w:rsid w:val="00FF2123"/>
    <w:rsid w:val="00FF462E"/>
    <w:rsid w:val="00FF46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BC00"/>
  <w15:docId w15:val="{249D1CF4-1518-43BF-95D8-603A3B3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iPriority w:val="99"/>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uiPriority w:val="39"/>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355CDE"/>
    <w:pPr>
      <w:tabs>
        <w:tab w:val="right" w:leader="dot" w:pos="9346"/>
      </w:tabs>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2953B4"/>
    <w:pPr>
      <w:tabs>
        <w:tab w:val="right" w:leader="dot" w:pos="9346"/>
      </w:tabs>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 w:type="table" w:customStyle="1" w:styleId="TableGrid1">
    <w:name w:val="Table Grid1"/>
    <w:basedOn w:val="TableNormal"/>
    <w:next w:val="TableGrid"/>
    <w:uiPriority w:val="59"/>
    <w:rsid w:val="001C7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4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BB2DE6"/>
  </w:style>
  <w:style w:type="paragraph" w:customStyle="1" w:styleId="FreeForm">
    <w:name w:val="Free Form"/>
    <w:rsid w:val="00D02637"/>
    <w:pPr>
      <w:spacing w:after="0" w:line="240" w:lineRule="auto"/>
    </w:pPr>
    <w:rPr>
      <w:rFonts w:ascii="Helvetica" w:eastAsia="ヒラギノ角ゴ Pro W3" w:hAnsi="Helvetica" w:cs="Times New Roman"/>
      <w:color w:val="000000"/>
      <w:sz w:val="24"/>
      <w:szCs w:val="20"/>
      <w:lang w:eastAsia="bg-BG"/>
    </w:rPr>
  </w:style>
  <w:style w:type="table" w:customStyle="1" w:styleId="3">
    <w:name w:val="Мрежа в таблица3"/>
    <w:basedOn w:val="TableNormal"/>
    <w:next w:val="TableGrid"/>
    <w:uiPriority w:val="59"/>
    <w:rsid w:val="00744CA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2407753">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mailto:office@mig-pomorie.eu" TargetMode="External"/><Relationship Id="rId3" Type="http://schemas.openxmlformats.org/officeDocument/2006/relationships/styles" Target="styles.xml"/><Relationship Id="rId21" Type="http://schemas.openxmlformats.org/officeDocument/2006/relationships/hyperlink" Target="https://www.youtube.com/watch?v=x6T0AavwC68" TargetMode="Externa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https://eumis2020.government.bg." TargetMode="Externa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http://arhiv2.mig-pomorie.eu/%D1%80%D0%B5%D0%B4-%D0%B7%D0%B0-%D0%BE%D1%86%D0%B5%D0%BD%D0%BA%D0%B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https://eumis2020.government.bg/bg/s/Home/Manual" TargetMode="Externa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https://eumis2020.government.bg/" TargetMode="External"/><Relationship Id="rId28" Type="http://schemas.openxmlformats.org/officeDocument/2006/relationships/header" Target="header1.xm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http://eumis2020.government.bg/" TargetMode="External"/><Relationship Id="rId27" Type="http://schemas.openxmlformats.org/officeDocument/2006/relationships/hyperlink" Target="http://mig-pomorie.e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3BBD-7D57-434C-BE6F-A2EBB82E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46</Pages>
  <Words>15297</Words>
  <Characters>87196</Characters>
  <Application>Microsoft Office Word</Application>
  <DocSecurity>0</DocSecurity>
  <Lines>726</Lines>
  <Paragraphs>204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102289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user</cp:lastModifiedBy>
  <cp:revision>295</cp:revision>
  <cp:lastPrinted>2018-10-04T12:10:00Z</cp:lastPrinted>
  <dcterms:created xsi:type="dcterms:W3CDTF">2018-12-03T20:50:00Z</dcterms:created>
  <dcterms:modified xsi:type="dcterms:W3CDTF">2021-12-08T10:20:00Z</dcterms:modified>
</cp:coreProperties>
</file>