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B540A8" w14:textId="77777777" w:rsidR="007F27BF" w:rsidRDefault="007F27BF" w:rsidP="006A2DB8">
      <w:pPr>
        <w:spacing w:after="60"/>
        <w:jc w:val="center"/>
        <w:rPr>
          <w:rFonts w:ascii="Times New Roman" w:hAnsi="Times New Roman" w:cs="Times New Roman"/>
          <w:sz w:val="24"/>
          <w:szCs w:val="24"/>
        </w:rPr>
      </w:pPr>
    </w:p>
    <w:p w14:paraId="620BC48D" w14:textId="77777777" w:rsidR="00536717" w:rsidRDefault="00536717" w:rsidP="006A2DB8">
      <w:pPr>
        <w:spacing w:after="60"/>
        <w:jc w:val="center"/>
        <w:rPr>
          <w:rFonts w:ascii="Times New Roman" w:hAnsi="Times New Roman" w:cs="Times New Roman"/>
          <w:b/>
          <w:sz w:val="32"/>
          <w:szCs w:val="32"/>
        </w:rPr>
      </w:pPr>
    </w:p>
    <w:p w14:paraId="788030A2" w14:textId="77777777" w:rsidR="00536717" w:rsidRDefault="00536717" w:rsidP="006A2DB8">
      <w:pPr>
        <w:spacing w:after="60"/>
        <w:jc w:val="center"/>
        <w:rPr>
          <w:rFonts w:ascii="Times New Roman" w:hAnsi="Times New Roman" w:cs="Times New Roman"/>
          <w:b/>
          <w:sz w:val="32"/>
          <w:szCs w:val="32"/>
        </w:rPr>
      </w:pPr>
    </w:p>
    <w:p w14:paraId="68D6A7C4" w14:textId="77777777" w:rsidR="00536717" w:rsidRDefault="00536717" w:rsidP="006A2DB8">
      <w:pPr>
        <w:spacing w:after="60"/>
        <w:jc w:val="center"/>
        <w:rPr>
          <w:rFonts w:ascii="Times New Roman" w:hAnsi="Times New Roman" w:cs="Times New Roman"/>
          <w:b/>
          <w:sz w:val="32"/>
          <w:szCs w:val="32"/>
        </w:rPr>
      </w:pPr>
    </w:p>
    <w:p w14:paraId="0DEF0038" w14:textId="77777777" w:rsidR="00536717" w:rsidRDefault="00536717" w:rsidP="006A2DB8">
      <w:pPr>
        <w:spacing w:after="60"/>
        <w:jc w:val="center"/>
        <w:rPr>
          <w:rFonts w:ascii="Times New Roman" w:hAnsi="Times New Roman" w:cs="Times New Roman"/>
          <w:b/>
          <w:sz w:val="32"/>
          <w:szCs w:val="32"/>
        </w:rPr>
      </w:pPr>
    </w:p>
    <w:p w14:paraId="24E81B0B" w14:textId="77777777" w:rsidR="00536717" w:rsidRDefault="00536717" w:rsidP="006A2DB8">
      <w:pPr>
        <w:spacing w:after="60"/>
        <w:jc w:val="center"/>
        <w:rPr>
          <w:rFonts w:ascii="Times New Roman" w:hAnsi="Times New Roman" w:cs="Times New Roman"/>
          <w:b/>
          <w:sz w:val="32"/>
          <w:szCs w:val="32"/>
        </w:rPr>
      </w:pPr>
    </w:p>
    <w:p w14:paraId="77623F66" w14:textId="77777777" w:rsidR="00536717" w:rsidRDefault="00536717" w:rsidP="006A2DB8">
      <w:pPr>
        <w:spacing w:after="60"/>
        <w:jc w:val="center"/>
        <w:rPr>
          <w:rFonts w:ascii="Times New Roman" w:hAnsi="Times New Roman" w:cs="Times New Roman"/>
          <w:b/>
          <w:sz w:val="32"/>
          <w:szCs w:val="32"/>
        </w:rPr>
      </w:pPr>
    </w:p>
    <w:p w14:paraId="0F27140F" w14:textId="77777777" w:rsidR="00536717" w:rsidRDefault="00536717" w:rsidP="006A2DB8">
      <w:pPr>
        <w:spacing w:after="60"/>
        <w:jc w:val="center"/>
        <w:rPr>
          <w:rFonts w:ascii="Times New Roman" w:hAnsi="Times New Roman" w:cs="Times New Roman"/>
          <w:b/>
          <w:sz w:val="32"/>
          <w:szCs w:val="32"/>
        </w:rPr>
      </w:pPr>
    </w:p>
    <w:p w14:paraId="31951C94" w14:textId="10D4BC6D" w:rsidR="007F27BF" w:rsidRPr="00536717" w:rsidRDefault="007F27BF" w:rsidP="006A2DB8">
      <w:pPr>
        <w:spacing w:after="60"/>
        <w:jc w:val="center"/>
        <w:rPr>
          <w:rFonts w:ascii="Times New Roman" w:hAnsi="Times New Roman" w:cs="Times New Roman"/>
          <w:b/>
          <w:sz w:val="32"/>
          <w:szCs w:val="32"/>
        </w:rPr>
      </w:pPr>
      <w:r w:rsidRPr="00536717">
        <w:rPr>
          <w:rFonts w:ascii="Times New Roman" w:hAnsi="Times New Roman" w:cs="Times New Roman"/>
          <w:b/>
          <w:sz w:val="32"/>
          <w:szCs w:val="32"/>
        </w:rPr>
        <w:t>УСЛОВИЯ ЗА ИЗПЪЛНЕНИЕ</w:t>
      </w:r>
    </w:p>
    <w:p w14:paraId="1DD539E4" w14:textId="77777777" w:rsidR="007F27BF" w:rsidRPr="00536717" w:rsidRDefault="007F27BF" w:rsidP="007F27BF">
      <w:pPr>
        <w:spacing w:after="0"/>
        <w:jc w:val="center"/>
        <w:rPr>
          <w:rFonts w:ascii="Times New Roman" w:hAnsi="Times New Roman" w:cs="Times New Roman"/>
          <w:b/>
          <w:sz w:val="28"/>
          <w:szCs w:val="28"/>
        </w:rPr>
      </w:pPr>
      <w:r w:rsidRPr="00536717">
        <w:rPr>
          <w:rFonts w:ascii="Times New Roman" w:hAnsi="Times New Roman" w:cs="Times New Roman"/>
          <w:b/>
          <w:sz w:val="28"/>
          <w:szCs w:val="28"/>
        </w:rPr>
        <w:t>на проектите за предоставяне на безвъзмездна финансова помощ</w:t>
      </w:r>
    </w:p>
    <w:p w14:paraId="0C58C882" w14:textId="6E949D1B" w:rsidR="007F27BF" w:rsidRPr="00536717" w:rsidRDefault="007F27BF" w:rsidP="007F27BF">
      <w:pPr>
        <w:spacing w:after="0"/>
        <w:jc w:val="center"/>
        <w:rPr>
          <w:rFonts w:ascii="Times New Roman" w:hAnsi="Times New Roman" w:cs="Times New Roman"/>
          <w:b/>
          <w:sz w:val="28"/>
          <w:szCs w:val="28"/>
        </w:rPr>
      </w:pPr>
      <w:r w:rsidRPr="00536717">
        <w:rPr>
          <w:rFonts w:ascii="Times New Roman" w:hAnsi="Times New Roman" w:cs="Times New Roman"/>
          <w:b/>
          <w:sz w:val="28"/>
          <w:szCs w:val="28"/>
        </w:rPr>
        <w:t xml:space="preserve">по мярка </w:t>
      </w:r>
      <w:r w:rsidR="00840603">
        <w:rPr>
          <w:rFonts w:ascii="Times New Roman" w:hAnsi="Times New Roman" w:cs="Times New Roman"/>
          <w:b/>
          <w:sz w:val="28"/>
          <w:szCs w:val="28"/>
        </w:rPr>
        <w:t>1</w:t>
      </w:r>
      <w:r w:rsidRPr="00536717">
        <w:rPr>
          <w:rFonts w:ascii="Times New Roman" w:hAnsi="Times New Roman" w:cs="Times New Roman"/>
          <w:b/>
          <w:sz w:val="28"/>
          <w:szCs w:val="28"/>
        </w:rPr>
        <w:t xml:space="preserve"> “Инвестиции </w:t>
      </w:r>
      <w:r w:rsidR="0013547A">
        <w:rPr>
          <w:rFonts w:ascii="Times New Roman" w:hAnsi="Times New Roman" w:cs="Times New Roman"/>
          <w:b/>
          <w:sz w:val="28"/>
          <w:szCs w:val="28"/>
        </w:rPr>
        <w:t xml:space="preserve">в </w:t>
      </w:r>
      <w:r w:rsidR="00DF7049">
        <w:rPr>
          <w:rFonts w:ascii="Times New Roman" w:hAnsi="Times New Roman" w:cs="Times New Roman"/>
          <w:b/>
          <w:sz w:val="28"/>
          <w:szCs w:val="28"/>
        </w:rPr>
        <w:t>земеделски</w:t>
      </w:r>
      <w:r w:rsidR="00840603">
        <w:rPr>
          <w:rFonts w:ascii="Times New Roman" w:hAnsi="Times New Roman" w:cs="Times New Roman"/>
          <w:b/>
          <w:sz w:val="28"/>
          <w:szCs w:val="28"/>
        </w:rPr>
        <w:t xml:space="preserve"> стопанства</w:t>
      </w:r>
      <w:r w:rsidRPr="00536717">
        <w:rPr>
          <w:rFonts w:ascii="Times New Roman" w:hAnsi="Times New Roman" w:cs="Times New Roman"/>
          <w:b/>
          <w:sz w:val="28"/>
          <w:szCs w:val="28"/>
        </w:rPr>
        <w:t>”</w:t>
      </w:r>
    </w:p>
    <w:p w14:paraId="35148604" w14:textId="77777777" w:rsidR="007F27BF" w:rsidRPr="00536717" w:rsidRDefault="007F27BF" w:rsidP="007F27BF">
      <w:pPr>
        <w:spacing w:after="0"/>
        <w:jc w:val="center"/>
        <w:rPr>
          <w:rFonts w:ascii="Times New Roman" w:hAnsi="Times New Roman" w:cs="Times New Roman"/>
          <w:b/>
          <w:sz w:val="28"/>
          <w:szCs w:val="28"/>
        </w:rPr>
      </w:pPr>
      <w:r w:rsidRPr="00536717">
        <w:rPr>
          <w:rFonts w:ascii="Times New Roman" w:hAnsi="Times New Roman" w:cs="Times New Roman"/>
          <w:b/>
          <w:sz w:val="28"/>
          <w:szCs w:val="28"/>
        </w:rPr>
        <w:t xml:space="preserve">от Програмата за развитие на селските райони 2014-2020 </w:t>
      </w:r>
    </w:p>
    <w:p w14:paraId="5E3A00B9" w14:textId="77777777" w:rsidR="007F27BF" w:rsidRPr="00536717" w:rsidRDefault="007F27BF" w:rsidP="007F27BF">
      <w:pPr>
        <w:spacing w:after="0"/>
        <w:jc w:val="center"/>
        <w:rPr>
          <w:rFonts w:ascii="Times New Roman" w:hAnsi="Times New Roman" w:cs="Times New Roman"/>
          <w:b/>
          <w:sz w:val="28"/>
          <w:szCs w:val="28"/>
        </w:rPr>
      </w:pPr>
      <w:r w:rsidRPr="00536717">
        <w:rPr>
          <w:rFonts w:ascii="Times New Roman" w:hAnsi="Times New Roman" w:cs="Times New Roman"/>
          <w:b/>
          <w:sz w:val="28"/>
          <w:szCs w:val="28"/>
        </w:rPr>
        <w:t>в изпълнение на подхода Водено от общностите местно развитие</w:t>
      </w:r>
    </w:p>
    <w:p w14:paraId="363ABBFA" w14:textId="723A9D29" w:rsidR="00B768DA" w:rsidRPr="00536717" w:rsidRDefault="007F27BF" w:rsidP="006A2DB8">
      <w:pPr>
        <w:spacing w:after="60"/>
        <w:jc w:val="center"/>
        <w:rPr>
          <w:rFonts w:ascii="Times New Roman" w:hAnsi="Times New Roman" w:cs="Times New Roman"/>
          <w:b/>
          <w:sz w:val="28"/>
          <w:szCs w:val="28"/>
        </w:rPr>
      </w:pPr>
      <w:r w:rsidRPr="00536717">
        <w:rPr>
          <w:rFonts w:ascii="Times New Roman" w:hAnsi="Times New Roman" w:cs="Times New Roman"/>
          <w:b/>
          <w:sz w:val="28"/>
          <w:szCs w:val="28"/>
        </w:rPr>
        <w:t>към СВОМР на “МИГ Поморие”</w:t>
      </w:r>
    </w:p>
    <w:p w14:paraId="4F1F8800" w14:textId="77777777" w:rsidR="007F27BF" w:rsidRDefault="007F27BF" w:rsidP="007F27BF">
      <w:pPr>
        <w:pStyle w:val="Heading2"/>
        <w:rPr>
          <w:b w:val="0"/>
          <w:color w:val="auto"/>
        </w:rPr>
      </w:pPr>
    </w:p>
    <w:p w14:paraId="07B1436B" w14:textId="77777777" w:rsidR="007F27BF" w:rsidRDefault="007F27BF" w:rsidP="007F27BF">
      <w:pPr>
        <w:pStyle w:val="Heading2"/>
        <w:rPr>
          <w:b w:val="0"/>
          <w:color w:val="auto"/>
        </w:rPr>
      </w:pPr>
    </w:p>
    <w:p w14:paraId="36740410" w14:textId="77777777" w:rsidR="007F27BF" w:rsidRDefault="007F27BF" w:rsidP="007F27BF">
      <w:pPr>
        <w:pStyle w:val="Heading2"/>
        <w:rPr>
          <w:b w:val="0"/>
          <w:color w:val="auto"/>
        </w:rPr>
      </w:pPr>
    </w:p>
    <w:p w14:paraId="1BCCA964" w14:textId="77777777" w:rsidR="007F27BF" w:rsidRDefault="007F27BF" w:rsidP="007F27BF">
      <w:pPr>
        <w:pStyle w:val="Heading2"/>
        <w:rPr>
          <w:b w:val="0"/>
          <w:color w:val="auto"/>
        </w:rPr>
      </w:pPr>
    </w:p>
    <w:p w14:paraId="158B110F" w14:textId="77777777" w:rsidR="007F27BF" w:rsidRDefault="007F27BF" w:rsidP="007F27BF">
      <w:pPr>
        <w:pStyle w:val="Heading2"/>
        <w:rPr>
          <w:b w:val="0"/>
          <w:color w:val="auto"/>
        </w:rPr>
      </w:pPr>
    </w:p>
    <w:p w14:paraId="30A5B3B8" w14:textId="77777777" w:rsidR="00536717" w:rsidRDefault="00536717" w:rsidP="007F27BF">
      <w:pPr>
        <w:pStyle w:val="Heading2"/>
        <w:rPr>
          <w:b w:val="0"/>
          <w:color w:val="auto"/>
        </w:rPr>
      </w:pPr>
    </w:p>
    <w:p w14:paraId="5FEC5F27" w14:textId="77777777" w:rsidR="00536717" w:rsidRDefault="00536717" w:rsidP="007F27BF">
      <w:pPr>
        <w:pStyle w:val="Heading2"/>
        <w:rPr>
          <w:b w:val="0"/>
          <w:color w:val="auto"/>
        </w:rPr>
      </w:pPr>
    </w:p>
    <w:p w14:paraId="0A0B35AF" w14:textId="77777777" w:rsidR="00536717" w:rsidRDefault="00536717" w:rsidP="007F27BF">
      <w:pPr>
        <w:pStyle w:val="Heading2"/>
        <w:rPr>
          <w:b w:val="0"/>
          <w:color w:val="auto"/>
        </w:rPr>
      </w:pPr>
    </w:p>
    <w:p w14:paraId="6B173E3B" w14:textId="77777777" w:rsidR="00536717" w:rsidRDefault="00536717" w:rsidP="007F27BF">
      <w:pPr>
        <w:pStyle w:val="Heading2"/>
        <w:rPr>
          <w:b w:val="0"/>
          <w:color w:val="auto"/>
        </w:rPr>
      </w:pPr>
    </w:p>
    <w:p w14:paraId="5CFB2F77" w14:textId="77777777" w:rsidR="00840603" w:rsidRPr="00840603" w:rsidRDefault="00840603" w:rsidP="00840603"/>
    <w:p w14:paraId="75BB5E75" w14:textId="77777777" w:rsidR="00536717" w:rsidRDefault="00536717" w:rsidP="007F27BF">
      <w:pPr>
        <w:pStyle w:val="Heading2"/>
        <w:rPr>
          <w:b w:val="0"/>
          <w:color w:val="auto"/>
        </w:rPr>
      </w:pPr>
    </w:p>
    <w:p w14:paraId="3023A69E" w14:textId="77777777" w:rsidR="00536717" w:rsidRDefault="00536717" w:rsidP="007F27BF">
      <w:pPr>
        <w:pStyle w:val="Heading2"/>
        <w:rPr>
          <w:b w:val="0"/>
          <w:color w:val="auto"/>
        </w:rPr>
      </w:pPr>
    </w:p>
    <w:p w14:paraId="62BBB577" w14:textId="77777777" w:rsidR="00536717" w:rsidRDefault="00536717" w:rsidP="007F27BF">
      <w:pPr>
        <w:pStyle w:val="Heading2"/>
        <w:rPr>
          <w:b w:val="0"/>
          <w:color w:val="auto"/>
        </w:rPr>
      </w:pPr>
    </w:p>
    <w:p w14:paraId="562D8DAA" w14:textId="77777777" w:rsidR="00536717" w:rsidRDefault="00536717" w:rsidP="007F27BF">
      <w:pPr>
        <w:pStyle w:val="Heading2"/>
        <w:rPr>
          <w:b w:val="0"/>
          <w:color w:val="auto"/>
        </w:rPr>
      </w:pPr>
    </w:p>
    <w:p w14:paraId="2CA0A121" w14:textId="77777777" w:rsidR="00536717" w:rsidRDefault="00536717" w:rsidP="007F27BF">
      <w:pPr>
        <w:pStyle w:val="Heading2"/>
        <w:rPr>
          <w:b w:val="0"/>
          <w:color w:val="auto"/>
        </w:rPr>
      </w:pPr>
    </w:p>
    <w:p w14:paraId="2D6FBD82" w14:textId="77777777" w:rsidR="00536717" w:rsidRDefault="00536717" w:rsidP="007F27BF">
      <w:pPr>
        <w:pStyle w:val="Heading2"/>
        <w:rPr>
          <w:b w:val="0"/>
          <w:color w:val="auto"/>
        </w:rPr>
      </w:pPr>
    </w:p>
    <w:sdt>
      <w:sdtPr>
        <w:rPr>
          <w:rFonts w:asciiTheme="minorHAnsi" w:hAnsiTheme="minorHAnsi" w:cstheme="minorBidi"/>
          <w:b w:val="0"/>
          <w:color w:val="auto"/>
          <w:sz w:val="22"/>
          <w:szCs w:val="22"/>
          <w:lang w:eastAsia="en-US"/>
        </w:rPr>
        <w:id w:val="2028978637"/>
        <w:docPartObj>
          <w:docPartGallery w:val="Table of Contents"/>
          <w:docPartUnique/>
        </w:docPartObj>
      </w:sdtPr>
      <w:sdtEndPr>
        <w:rPr>
          <w:bCs/>
          <w:noProof/>
          <w:color w:val="2E74B5" w:themeColor="accent1" w:themeShade="BF"/>
        </w:rPr>
      </w:sdtEndPr>
      <w:sdtContent>
        <w:p w14:paraId="04880CFD" w14:textId="71954716" w:rsidR="00F12654" w:rsidRPr="00F12654" w:rsidRDefault="00F12654">
          <w:pPr>
            <w:pStyle w:val="TOCHeading"/>
          </w:pPr>
          <w:r w:rsidRPr="00F12654">
            <w:t>СЪДЪРЖАНИЕ</w:t>
          </w:r>
        </w:p>
        <w:p w14:paraId="03066D07" w14:textId="77777777" w:rsidR="00E25368" w:rsidRPr="00E25368" w:rsidRDefault="00F12654">
          <w:pPr>
            <w:pStyle w:val="TOC1"/>
            <w:tabs>
              <w:tab w:val="right" w:leader="dot" w:pos="9346"/>
            </w:tabs>
            <w:rPr>
              <w:rFonts w:ascii="Times New Roman" w:eastAsiaTheme="minorEastAsia" w:hAnsi="Times New Roman" w:cs="Times New Roman"/>
              <w:b w:val="0"/>
              <w:bCs w:val="0"/>
              <w:noProof/>
              <w:sz w:val="22"/>
              <w:szCs w:val="22"/>
              <w:lang w:eastAsia="bg-BG"/>
            </w:rPr>
          </w:pPr>
          <w:r w:rsidRPr="00F12654">
            <w:rPr>
              <w:rFonts w:ascii="Times New Roman" w:hAnsi="Times New Roman" w:cs="Times New Roman"/>
              <w:b w:val="0"/>
              <w:bCs w:val="0"/>
            </w:rPr>
            <w:fldChar w:fldCharType="begin"/>
          </w:r>
          <w:r w:rsidRPr="00F12654">
            <w:rPr>
              <w:rFonts w:ascii="Times New Roman" w:hAnsi="Times New Roman" w:cs="Times New Roman"/>
            </w:rPr>
            <w:instrText xml:space="preserve"> TOC \o "1-3" \h \z \u </w:instrText>
          </w:r>
          <w:r w:rsidRPr="00F12654">
            <w:rPr>
              <w:rFonts w:ascii="Times New Roman" w:hAnsi="Times New Roman" w:cs="Times New Roman"/>
              <w:b w:val="0"/>
              <w:bCs w:val="0"/>
            </w:rPr>
            <w:fldChar w:fldCharType="separate"/>
          </w:r>
          <w:hyperlink w:anchor="_Toc530395085" w:history="1">
            <w:r w:rsidR="00E25368" w:rsidRPr="00E25368">
              <w:rPr>
                <w:rStyle w:val="Hyperlink"/>
                <w:rFonts w:ascii="Times New Roman" w:hAnsi="Times New Roman" w:cs="Times New Roman"/>
                <w:noProof/>
              </w:rPr>
              <w:t>1. Сключване на договор</w:t>
            </w:r>
            <w:r w:rsidR="00E25368" w:rsidRPr="00E25368">
              <w:rPr>
                <w:rFonts w:ascii="Times New Roman" w:hAnsi="Times New Roman" w:cs="Times New Roman"/>
                <w:noProof/>
                <w:webHidden/>
              </w:rPr>
              <w:tab/>
            </w:r>
            <w:r w:rsidR="00E25368" w:rsidRPr="00E25368">
              <w:rPr>
                <w:rFonts w:ascii="Times New Roman" w:hAnsi="Times New Roman" w:cs="Times New Roman"/>
                <w:noProof/>
                <w:webHidden/>
              </w:rPr>
              <w:fldChar w:fldCharType="begin"/>
            </w:r>
            <w:r w:rsidR="00E25368" w:rsidRPr="00E25368">
              <w:rPr>
                <w:rFonts w:ascii="Times New Roman" w:hAnsi="Times New Roman" w:cs="Times New Roman"/>
                <w:noProof/>
                <w:webHidden/>
              </w:rPr>
              <w:instrText xml:space="preserve"> PAGEREF _Toc530395085 \h </w:instrText>
            </w:r>
            <w:r w:rsidR="00E25368" w:rsidRPr="00E25368">
              <w:rPr>
                <w:rFonts w:ascii="Times New Roman" w:hAnsi="Times New Roman" w:cs="Times New Roman"/>
                <w:noProof/>
                <w:webHidden/>
              </w:rPr>
            </w:r>
            <w:r w:rsidR="00E25368" w:rsidRPr="00E25368">
              <w:rPr>
                <w:rFonts w:ascii="Times New Roman" w:hAnsi="Times New Roman" w:cs="Times New Roman"/>
                <w:noProof/>
                <w:webHidden/>
              </w:rPr>
              <w:fldChar w:fldCharType="separate"/>
            </w:r>
            <w:r w:rsidR="00E25368" w:rsidRPr="00E25368">
              <w:rPr>
                <w:rFonts w:ascii="Times New Roman" w:hAnsi="Times New Roman" w:cs="Times New Roman"/>
                <w:noProof/>
                <w:webHidden/>
              </w:rPr>
              <w:t>3</w:t>
            </w:r>
            <w:r w:rsidR="00E25368" w:rsidRPr="00E25368">
              <w:rPr>
                <w:rFonts w:ascii="Times New Roman" w:hAnsi="Times New Roman" w:cs="Times New Roman"/>
                <w:noProof/>
                <w:webHidden/>
              </w:rPr>
              <w:fldChar w:fldCharType="end"/>
            </w:r>
          </w:hyperlink>
        </w:p>
        <w:p w14:paraId="289152E0" w14:textId="77777777" w:rsidR="00E25368" w:rsidRPr="00E25368" w:rsidRDefault="00EE75EE">
          <w:pPr>
            <w:pStyle w:val="TOC1"/>
            <w:tabs>
              <w:tab w:val="right" w:leader="dot" w:pos="9346"/>
            </w:tabs>
            <w:rPr>
              <w:rFonts w:ascii="Times New Roman" w:eastAsiaTheme="minorEastAsia" w:hAnsi="Times New Roman" w:cs="Times New Roman"/>
              <w:b w:val="0"/>
              <w:bCs w:val="0"/>
              <w:noProof/>
              <w:sz w:val="22"/>
              <w:szCs w:val="22"/>
              <w:lang w:eastAsia="bg-BG"/>
            </w:rPr>
          </w:pPr>
          <w:hyperlink w:anchor="_Toc530395086" w:history="1">
            <w:r w:rsidR="00E25368" w:rsidRPr="00E25368">
              <w:rPr>
                <w:rStyle w:val="Hyperlink"/>
                <w:rFonts w:ascii="Times New Roman" w:hAnsi="Times New Roman" w:cs="Times New Roman"/>
                <w:noProof/>
              </w:rPr>
              <w:t>2. Техническо изпълнение на проектите</w:t>
            </w:r>
            <w:r w:rsidR="00E25368" w:rsidRPr="00E25368">
              <w:rPr>
                <w:rFonts w:ascii="Times New Roman" w:hAnsi="Times New Roman" w:cs="Times New Roman"/>
                <w:noProof/>
                <w:webHidden/>
              </w:rPr>
              <w:tab/>
            </w:r>
            <w:r w:rsidR="00E25368" w:rsidRPr="00E25368">
              <w:rPr>
                <w:rFonts w:ascii="Times New Roman" w:hAnsi="Times New Roman" w:cs="Times New Roman"/>
                <w:noProof/>
                <w:webHidden/>
              </w:rPr>
              <w:fldChar w:fldCharType="begin"/>
            </w:r>
            <w:r w:rsidR="00E25368" w:rsidRPr="00E25368">
              <w:rPr>
                <w:rFonts w:ascii="Times New Roman" w:hAnsi="Times New Roman" w:cs="Times New Roman"/>
                <w:noProof/>
                <w:webHidden/>
              </w:rPr>
              <w:instrText xml:space="preserve"> PAGEREF _Toc530395086 \h </w:instrText>
            </w:r>
            <w:r w:rsidR="00E25368" w:rsidRPr="00E25368">
              <w:rPr>
                <w:rFonts w:ascii="Times New Roman" w:hAnsi="Times New Roman" w:cs="Times New Roman"/>
                <w:noProof/>
                <w:webHidden/>
              </w:rPr>
            </w:r>
            <w:r w:rsidR="00E25368" w:rsidRPr="00E25368">
              <w:rPr>
                <w:rFonts w:ascii="Times New Roman" w:hAnsi="Times New Roman" w:cs="Times New Roman"/>
                <w:noProof/>
                <w:webHidden/>
              </w:rPr>
              <w:fldChar w:fldCharType="separate"/>
            </w:r>
            <w:r w:rsidR="00E25368" w:rsidRPr="00E25368">
              <w:rPr>
                <w:rFonts w:ascii="Times New Roman" w:hAnsi="Times New Roman" w:cs="Times New Roman"/>
                <w:noProof/>
                <w:webHidden/>
              </w:rPr>
              <w:t>4</w:t>
            </w:r>
            <w:r w:rsidR="00E25368" w:rsidRPr="00E25368">
              <w:rPr>
                <w:rFonts w:ascii="Times New Roman" w:hAnsi="Times New Roman" w:cs="Times New Roman"/>
                <w:noProof/>
                <w:webHidden/>
              </w:rPr>
              <w:fldChar w:fldCharType="end"/>
            </w:r>
          </w:hyperlink>
        </w:p>
        <w:p w14:paraId="6A253118" w14:textId="77777777" w:rsidR="00E25368" w:rsidRPr="00E25368" w:rsidRDefault="00EE75EE">
          <w:pPr>
            <w:pStyle w:val="TOC1"/>
            <w:tabs>
              <w:tab w:val="right" w:leader="dot" w:pos="9346"/>
            </w:tabs>
            <w:rPr>
              <w:rFonts w:ascii="Times New Roman" w:eastAsiaTheme="minorEastAsia" w:hAnsi="Times New Roman" w:cs="Times New Roman"/>
              <w:b w:val="0"/>
              <w:bCs w:val="0"/>
              <w:noProof/>
              <w:sz w:val="22"/>
              <w:szCs w:val="22"/>
              <w:lang w:eastAsia="bg-BG"/>
            </w:rPr>
          </w:pPr>
          <w:hyperlink w:anchor="_Toc530395087" w:history="1">
            <w:r w:rsidR="00E25368" w:rsidRPr="00E25368">
              <w:rPr>
                <w:rStyle w:val="Hyperlink"/>
                <w:rFonts w:ascii="Times New Roman" w:hAnsi="Times New Roman" w:cs="Times New Roman"/>
                <w:noProof/>
              </w:rPr>
              <w:t>3. Финансово изпълнение на проектите и плащане</w:t>
            </w:r>
            <w:r w:rsidR="00E25368" w:rsidRPr="00E25368">
              <w:rPr>
                <w:rFonts w:ascii="Times New Roman" w:hAnsi="Times New Roman" w:cs="Times New Roman"/>
                <w:noProof/>
                <w:webHidden/>
              </w:rPr>
              <w:tab/>
            </w:r>
            <w:r w:rsidR="00E25368" w:rsidRPr="00E25368">
              <w:rPr>
                <w:rFonts w:ascii="Times New Roman" w:hAnsi="Times New Roman" w:cs="Times New Roman"/>
                <w:noProof/>
                <w:webHidden/>
              </w:rPr>
              <w:fldChar w:fldCharType="begin"/>
            </w:r>
            <w:r w:rsidR="00E25368" w:rsidRPr="00E25368">
              <w:rPr>
                <w:rFonts w:ascii="Times New Roman" w:hAnsi="Times New Roman" w:cs="Times New Roman"/>
                <w:noProof/>
                <w:webHidden/>
              </w:rPr>
              <w:instrText xml:space="preserve"> PAGEREF _Toc530395087 \h </w:instrText>
            </w:r>
            <w:r w:rsidR="00E25368" w:rsidRPr="00E25368">
              <w:rPr>
                <w:rFonts w:ascii="Times New Roman" w:hAnsi="Times New Roman" w:cs="Times New Roman"/>
                <w:noProof/>
                <w:webHidden/>
              </w:rPr>
            </w:r>
            <w:r w:rsidR="00E25368" w:rsidRPr="00E25368">
              <w:rPr>
                <w:rFonts w:ascii="Times New Roman" w:hAnsi="Times New Roman" w:cs="Times New Roman"/>
                <w:noProof/>
                <w:webHidden/>
              </w:rPr>
              <w:fldChar w:fldCharType="separate"/>
            </w:r>
            <w:r w:rsidR="00E25368" w:rsidRPr="00E25368">
              <w:rPr>
                <w:rFonts w:ascii="Times New Roman" w:hAnsi="Times New Roman" w:cs="Times New Roman"/>
                <w:noProof/>
                <w:webHidden/>
              </w:rPr>
              <w:t>9</w:t>
            </w:r>
            <w:r w:rsidR="00E25368" w:rsidRPr="00E25368">
              <w:rPr>
                <w:rFonts w:ascii="Times New Roman" w:hAnsi="Times New Roman" w:cs="Times New Roman"/>
                <w:noProof/>
                <w:webHidden/>
              </w:rPr>
              <w:fldChar w:fldCharType="end"/>
            </w:r>
          </w:hyperlink>
        </w:p>
        <w:p w14:paraId="2FD94EC5" w14:textId="77777777" w:rsidR="00E25368" w:rsidRPr="00E25368" w:rsidRDefault="00EE75EE">
          <w:pPr>
            <w:pStyle w:val="TOC1"/>
            <w:tabs>
              <w:tab w:val="right" w:leader="dot" w:pos="9346"/>
            </w:tabs>
            <w:rPr>
              <w:rFonts w:ascii="Times New Roman" w:eastAsiaTheme="minorEastAsia" w:hAnsi="Times New Roman" w:cs="Times New Roman"/>
              <w:b w:val="0"/>
              <w:bCs w:val="0"/>
              <w:noProof/>
              <w:sz w:val="22"/>
              <w:szCs w:val="22"/>
              <w:lang w:eastAsia="bg-BG"/>
            </w:rPr>
          </w:pPr>
          <w:hyperlink w:anchor="_Toc530395088" w:history="1">
            <w:r w:rsidR="00E25368" w:rsidRPr="00E25368">
              <w:rPr>
                <w:rStyle w:val="Hyperlink"/>
                <w:rFonts w:ascii="Times New Roman" w:hAnsi="Times New Roman" w:cs="Times New Roman"/>
                <w:noProof/>
                <w:lang w:val="en-US"/>
              </w:rPr>
              <w:t>4</w:t>
            </w:r>
            <w:r w:rsidR="00E25368" w:rsidRPr="00E25368">
              <w:rPr>
                <w:rStyle w:val="Hyperlink"/>
                <w:rFonts w:ascii="Times New Roman" w:hAnsi="Times New Roman" w:cs="Times New Roman"/>
                <w:noProof/>
              </w:rPr>
              <w:t>. Мерки за информиране и публичност</w:t>
            </w:r>
            <w:r w:rsidR="00E25368" w:rsidRPr="00E25368">
              <w:rPr>
                <w:rFonts w:ascii="Times New Roman" w:hAnsi="Times New Roman" w:cs="Times New Roman"/>
                <w:noProof/>
                <w:webHidden/>
              </w:rPr>
              <w:tab/>
            </w:r>
            <w:r w:rsidR="00E25368" w:rsidRPr="00E25368">
              <w:rPr>
                <w:rFonts w:ascii="Times New Roman" w:hAnsi="Times New Roman" w:cs="Times New Roman"/>
                <w:noProof/>
                <w:webHidden/>
              </w:rPr>
              <w:fldChar w:fldCharType="begin"/>
            </w:r>
            <w:r w:rsidR="00E25368" w:rsidRPr="00E25368">
              <w:rPr>
                <w:rFonts w:ascii="Times New Roman" w:hAnsi="Times New Roman" w:cs="Times New Roman"/>
                <w:noProof/>
                <w:webHidden/>
              </w:rPr>
              <w:instrText xml:space="preserve"> PAGEREF _Toc530395088 \h </w:instrText>
            </w:r>
            <w:r w:rsidR="00E25368" w:rsidRPr="00E25368">
              <w:rPr>
                <w:rFonts w:ascii="Times New Roman" w:hAnsi="Times New Roman" w:cs="Times New Roman"/>
                <w:noProof/>
                <w:webHidden/>
              </w:rPr>
            </w:r>
            <w:r w:rsidR="00E25368" w:rsidRPr="00E25368">
              <w:rPr>
                <w:rFonts w:ascii="Times New Roman" w:hAnsi="Times New Roman" w:cs="Times New Roman"/>
                <w:noProof/>
                <w:webHidden/>
              </w:rPr>
              <w:fldChar w:fldCharType="separate"/>
            </w:r>
            <w:r w:rsidR="00E25368" w:rsidRPr="00E25368">
              <w:rPr>
                <w:rFonts w:ascii="Times New Roman" w:hAnsi="Times New Roman" w:cs="Times New Roman"/>
                <w:noProof/>
                <w:webHidden/>
              </w:rPr>
              <w:t>11</w:t>
            </w:r>
            <w:r w:rsidR="00E25368" w:rsidRPr="00E25368">
              <w:rPr>
                <w:rFonts w:ascii="Times New Roman" w:hAnsi="Times New Roman" w:cs="Times New Roman"/>
                <w:noProof/>
                <w:webHidden/>
              </w:rPr>
              <w:fldChar w:fldCharType="end"/>
            </w:r>
          </w:hyperlink>
        </w:p>
        <w:p w14:paraId="3EAFA85E" w14:textId="77777777" w:rsidR="00E25368" w:rsidRPr="00E25368" w:rsidRDefault="00EE75EE">
          <w:pPr>
            <w:pStyle w:val="TOC1"/>
            <w:tabs>
              <w:tab w:val="right" w:leader="dot" w:pos="9346"/>
            </w:tabs>
            <w:rPr>
              <w:rFonts w:ascii="Times New Roman" w:eastAsiaTheme="minorEastAsia" w:hAnsi="Times New Roman" w:cs="Times New Roman"/>
              <w:b w:val="0"/>
              <w:bCs w:val="0"/>
              <w:noProof/>
              <w:sz w:val="22"/>
              <w:szCs w:val="22"/>
              <w:lang w:eastAsia="bg-BG"/>
            </w:rPr>
          </w:pPr>
          <w:hyperlink w:anchor="_Toc530395089" w:history="1">
            <w:r w:rsidR="00E25368" w:rsidRPr="00E25368">
              <w:rPr>
                <w:rStyle w:val="Hyperlink"/>
                <w:rFonts w:ascii="Times New Roman" w:hAnsi="Times New Roman" w:cs="Times New Roman"/>
                <w:noProof/>
                <w:lang w:val="en-US"/>
              </w:rPr>
              <w:t>5</w:t>
            </w:r>
            <w:r w:rsidR="00E25368" w:rsidRPr="00E25368">
              <w:rPr>
                <w:rStyle w:val="Hyperlink"/>
                <w:rFonts w:ascii="Times New Roman" w:hAnsi="Times New Roman" w:cs="Times New Roman"/>
                <w:noProof/>
              </w:rPr>
              <w:t>. Приложения към Условията за изпълнение.</w:t>
            </w:r>
            <w:r w:rsidR="00E25368" w:rsidRPr="00E25368">
              <w:rPr>
                <w:rFonts w:ascii="Times New Roman" w:hAnsi="Times New Roman" w:cs="Times New Roman"/>
                <w:noProof/>
                <w:webHidden/>
              </w:rPr>
              <w:tab/>
            </w:r>
            <w:r w:rsidR="00E25368" w:rsidRPr="00E25368">
              <w:rPr>
                <w:rFonts w:ascii="Times New Roman" w:hAnsi="Times New Roman" w:cs="Times New Roman"/>
                <w:noProof/>
                <w:webHidden/>
              </w:rPr>
              <w:fldChar w:fldCharType="begin"/>
            </w:r>
            <w:r w:rsidR="00E25368" w:rsidRPr="00E25368">
              <w:rPr>
                <w:rFonts w:ascii="Times New Roman" w:hAnsi="Times New Roman" w:cs="Times New Roman"/>
                <w:noProof/>
                <w:webHidden/>
              </w:rPr>
              <w:instrText xml:space="preserve"> PAGEREF _Toc530395089 \h </w:instrText>
            </w:r>
            <w:r w:rsidR="00E25368" w:rsidRPr="00E25368">
              <w:rPr>
                <w:rFonts w:ascii="Times New Roman" w:hAnsi="Times New Roman" w:cs="Times New Roman"/>
                <w:noProof/>
                <w:webHidden/>
              </w:rPr>
            </w:r>
            <w:r w:rsidR="00E25368" w:rsidRPr="00E25368">
              <w:rPr>
                <w:rFonts w:ascii="Times New Roman" w:hAnsi="Times New Roman" w:cs="Times New Roman"/>
                <w:noProof/>
                <w:webHidden/>
              </w:rPr>
              <w:fldChar w:fldCharType="separate"/>
            </w:r>
            <w:r w:rsidR="00E25368" w:rsidRPr="00E25368">
              <w:rPr>
                <w:rFonts w:ascii="Times New Roman" w:hAnsi="Times New Roman" w:cs="Times New Roman"/>
                <w:noProof/>
                <w:webHidden/>
              </w:rPr>
              <w:t>12</w:t>
            </w:r>
            <w:r w:rsidR="00E25368" w:rsidRPr="00E25368">
              <w:rPr>
                <w:rFonts w:ascii="Times New Roman" w:hAnsi="Times New Roman" w:cs="Times New Roman"/>
                <w:noProof/>
                <w:webHidden/>
              </w:rPr>
              <w:fldChar w:fldCharType="end"/>
            </w:r>
          </w:hyperlink>
        </w:p>
        <w:p w14:paraId="7266F3EA" w14:textId="692785EB" w:rsidR="00F12654" w:rsidRPr="00F12654" w:rsidRDefault="00F12654">
          <w:pPr>
            <w:rPr>
              <w:color w:val="2E74B5" w:themeColor="accent1" w:themeShade="BF"/>
            </w:rPr>
          </w:pPr>
          <w:r w:rsidRPr="00F12654">
            <w:rPr>
              <w:rFonts w:ascii="Times New Roman" w:hAnsi="Times New Roman" w:cs="Times New Roman"/>
              <w:b/>
              <w:bCs/>
              <w:noProof/>
            </w:rPr>
            <w:fldChar w:fldCharType="end"/>
          </w:r>
        </w:p>
      </w:sdtContent>
    </w:sdt>
    <w:p w14:paraId="4DC9C5E3" w14:textId="77777777" w:rsidR="00F12654" w:rsidRDefault="00F12654" w:rsidP="00CC50F9">
      <w:pPr>
        <w:pStyle w:val="Heading1"/>
      </w:pPr>
    </w:p>
    <w:p w14:paraId="50B97B71" w14:textId="77777777" w:rsidR="00F12654" w:rsidRDefault="00F12654" w:rsidP="00CC50F9">
      <w:pPr>
        <w:pStyle w:val="Heading1"/>
      </w:pPr>
    </w:p>
    <w:p w14:paraId="281D5186" w14:textId="77777777" w:rsidR="00E25368" w:rsidRDefault="00E25368" w:rsidP="00E25368"/>
    <w:p w14:paraId="07CD4A10" w14:textId="77777777" w:rsidR="00E25368" w:rsidRDefault="00E25368" w:rsidP="00E25368"/>
    <w:p w14:paraId="16D9EDF5" w14:textId="77777777" w:rsidR="00E25368" w:rsidRDefault="00E25368" w:rsidP="00E25368"/>
    <w:p w14:paraId="418A844E" w14:textId="77777777" w:rsidR="00E25368" w:rsidRDefault="00E25368" w:rsidP="00E25368"/>
    <w:p w14:paraId="7A0275EE" w14:textId="77777777" w:rsidR="00E25368" w:rsidRDefault="00E25368" w:rsidP="00E25368"/>
    <w:p w14:paraId="4B73243F" w14:textId="77777777" w:rsidR="00E25368" w:rsidRDefault="00E25368" w:rsidP="00E25368"/>
    <w:p w14:paraId="1B42573C" w14:textId="77777777" w:rsidR="00E25368" w:rsidRDefault="00E25368" w:rsidP="00E25368"/>
    <w:p w14:paraId="5B19642C" w14:textId="77777777" w:rsidR="00E25368" w:rsidRDefault="00E25368" w:rsidP="00E25368"/>
    <w:p w14:paraId="7824E1D8" w14:textId="77777777" w:rsidR="00E25368" w:rsidRDefault="00E25368" w:rsidP="00E25368"/>
    <w:p w14:paraId="39F910F5" w14:textId="77777777" w:rsidR="00E25368" w:rsidRDefault="00E25368" w:rsidP="00E25368"/>
    <w:p w14:paraId="230C59A7" w14:textId="77777777" w:rsidR="00E25368" w:rsidRDefault="00E25368" w:rsidP="00E25368"/>
    <w:p w14:paraId="2BD81C8F" w14:textId="77777777" w:rsidR="00E25368" w:rsidRDefault="00E25368" w:rsidP="00E25368"/>
    <w:p w14:paraId="1CCC58F7" w14:textId="77777777" w:rsidR="00E25368" w:rsidRDefault="00E25368" w:rsidP="00E25368"/>
    <w:p w14:paraId="667DCC5A" w14:textId="77777777" w:rsidR="00E25368" w:rsidRDefault="00E25368" w:rsidP="00E25368"/>
    <w:p w14:paraId="0315839F" w14:textId="77777777" w:rsidR="00E25368" w:rsidRDefault="00E25368" w:rsidP="00E25368"/>
    <w:p w14:paraId="6B6725F4" w14:textId="77777777" w:rsidR="00E25368" w:rsidRDefault="00E25368" w:rsidP="00E25368"/>
    <w:p w14:paraId="6F27EE83" w14:textId="77777777" w:rsidR="00E25368" w:rsidRDefault="00E25368" w:rsidP="00E25368"/>
    <w:p w14:paraId="69F60582" w14:textId="77777777" w:rsidR="00E25368" w:rsidRDefault="00E25368" w:rsidP="00E25368"/>
    <w:p w14:paraId="146D42FC" w14:textId="77777777" w:rsidR="00E25368" w:rsidRPr="00E25368" w:rsidRDefault="00E25368" w:rsidP="00E25368"/>
    <w:p w14:paraId="76C66851" w14:textId="77777777" w:rsidR="00E25368" w:rsidRPr="00E9156B" w:rsidRDefault="00E25368" w:rsidP="00E25368"/>
    <w:p w14:paraId="349CD1B4" w14:textId="77777777" w:rsidR="00E25368" w:rsidRPr="009F31E5" w:rsidRDefault="00E25368" w:rsidP="00E25368">
      <w:pPr>
        <w:pStyle w:val="Heading1"/>
      </w:pPr>
      <w:bookmarkStart w:id="0" w:name="_Toc526860519"/>
      <w:bookmarkStart w:id="1" w:name="_Toc530395085"/>
      <w:r w:rsidRPr="009F31E5">
        <w:t>1. Сключване на договор</w:t>
      </w:r>
      <w:bookmarkEnd w:id="0"/>
      <w:bookmarkEnd w:id="1"/>
    </w:p>
    <w:p w14:paraId="7F25BDFA" w14:textId="77777777" w:rsidR="00E25368" w:rsidRPr="009F31E5" w:rsidRDefault="00E25368" w:rsidP="00E25368">
      <w:pPr>
        <w:jc w:val="both"/>
        <w:rPr>
          <w:rFonts w:ascii="Times New Roman" w:hAnsi="Times New Roman" w:cs="Times New Roman"/>
          <w:sz w:val="24"/>
          <w:szCs w:val="24"/>
        </w:rPr>
      </w:pPr>
      <w:bookmarkStart w:id="2" w:name="_Toc505093812"/>
      <w:r w:rsidRPr="009F31E5">
        <w:rPr>
          <w:rFonts w:ascii="Times New Roman" w:hAnsi="Times New Roman" w:cs="Times New Roman"/>
          <w:sz w:val="24"/>
          <w:szCs w:val="24"/>
        </w:rPr>
        <w:t>Преди издаване на заповед за одобрение на проектното предложение ДФЗ изисква от кандидата да представи в срок до 10 работни дни от уведомяването:</w:t>
      </w:r>
      <w:bookmarkEnd w:id="2"/>
      <w:r w:rsidRPr="009F31E5">
        <w:rPr>
          <w:rFonts w:ascii="Times New Roman" w:hAnsi="Times New Roman" w:cs="Times New Roman"/>
          <w:sz w:val="24"/>
          <w:szCs w:val="24"/>
        </w:rPr>
        <w:t xml:space="preserve"> </w:t>
      </w:r>
    </w:p>
    <w:p w14:paraId="65F62CFC" w14:textId="77777777" w:rsidR="00E25368" w:rsidRPr="009F31E5" w:rsidRDefault="00E25368" w:rsidP="00E25368">
      <w:pPr>
        <w:jc w:val="both"/>
        <w:rPr>
          <w:rFonts w:ascii="Times New Roman" w:hAnsi="Times New Roman" w:cs="Times New Roman"/>
          <w:sz w:val="24"/>
          <w:szCs w:val="24"/>
        </w:rPr>
      </w:pPr>
      <w:bookmarkStart w:id="3" w:name="_Toc505093813"/>
      <w:r w:rsidRPr="009F31E5">
        <w:rPr>
          <w:rFonts w:ascii="Times New Roman" w:hAnsi="Times New Roman" w:cs="Times New Roman"/>
          <w:sz w:val="24"/>
          <w:szCs w:val="24"/>
        </w:rPr>
        <w:t>1. свидетелство за съдимост от представляващия/те кандидата; когато кандидат е МИГ, свидетелство за съдимост се предоставя и от членовете на колективния им управителен орган, а когато член на колективния управителен орган е юридическо лице, свидетелство за съдимост се представя от неговия представител по закон и/или пълномощие, както и временно изпълняващ такава, както и от лицата с правомощия за вземане на решения или контрол по отношение на кандидата - МИГ, издадено не по-късно от 6 месеца преди представянето му;</w:t>
      </w:r>
      <w:bookmarkEnd w:id="3"/>
      <w:r w:rsidRPr="009F31E5">
        <w:rPr>
          <w:rFonts w:ascii="Times New Roman" w:hAnsi="Times New Roman" w:cs="Times New Roman"/>
          <w:sz w:val="24"/>
          <w:szCs w:val="24"/>
        </w:rPr>
        <w:t xml:space="preserve"> </w:t>
      </w:r>
    </w:p>
    <w:p w14:paraId="3028A17B" w14:textId="77777777" w:rsidR="00E25368" w:rsidRPr="009F31E5" w:rsidRDefault="00E25368" w:rsidP="00E25368">
      <w:pPr>
        <w:jc w:val="both"/>
        <w:rPr>
          <w:rFonts w:ascii="Times New Roman" w:hAnsi="Times New Roman" w:cs="Times New Roman"/>
          <w:sz w:val="24"/>
          <w:szCs w:val="24"/>
        </w:rPr>
      </w:pPr>
      <w:bookmarkStart w:id="4" w:name="_Toc505093814"/>
      <w:r w:rsidRPr="009F31E5">
        <w:rPr>
          <w:rFonts w:ascii="Times New Roman" w:hAnsi="Times New Roman" w:cs="Times New Roman"/>
          <w:sz w:val="24"/>
          <w:szCs w:val="24"/>
        </w:rPr>
        <w:t xml:space="preserve">2. декларация съгласно приложение № </w:t>
      </w:r>
      <w:r>
        <w:rPr>
          <w:rFonts w:ascii="Times New Roman" w:hAnsi="Times New Roman" w:cs="Times New Roman"/>
          <w:sz w:val="24"/>
          <w:szCs w:val="24"/>
        </w:rPr>
        <w:t>3</w:t>
      </w:r>
      <w:r w:rsidRPr="009F31E5">
        <w:rPr>
          <w:rFonts w:ascii="Times New Roman" w:hAnsi="Times New Roman" w:cs="Times New Roman"/>
          <w:sz w:val="24"/>
          <w:szCs w:val="24"/>
        </w:rPr>
        <w:t xml:space="preserve"> от представляващия/те кандидата; когато кандидат е МИГ, декларация се представя и от членовете на колективния му управителен орган, а когато член на колективния управителен орган е юридическо лице, декларация се представя от техния представител по закон и/или пълномощие, както и временно изпълняващ такава, както и от лицата с правомощия за вземане на решения или контрол по отношение на кандидата;</w:t>
      </w:r>
      <w:bookmarkEnd w:id="4"/>
      <w:r w:rsidRPr="009F31E5">
        <w:rPr>
          <w:rFonts w:ascii="Times New Roman" w:hAnsi="Times New Roman" w:cs="Times New Roman"/>
          <w:sz w:val="24"/>
          <w:szCs w:val="24"/>
        </w:rPr>
        <w:t xml:space="preserve"> </w:t>
      </w:r>
    </w:p>
    <w:p w14:paraId="21C7AEAC" w14:textId="77777777" w:rsidR="00E25368" w:rsidRDefault="00E25368" w:rsidP="00E25368">
      <w:pPr>
        <w:jc w:val="both"/>
        <w:rPr>
          <w:rFonts w:ascii="Times New Roman" w:hAnsi="Times New Roman" w:cs="Times New Roman"/>
          <w:sz w:val="24"/>
          <w:szCs w:val="24"/>
        </w:rPr>
      </w:pPr>
      <w:bookmarkStart w:id="5" w:name="_Toc505093815"/>
      <w:r w:rsidRPr="009F31E5">
        <w:rPr>
          <w:rFonts w:ascii="Times New Roman" w:hAnsi="Times New Roman" w:cs="Times New Roman"/>
          <w:sz w:val="24"/>
          <w:szCs w:val="24"/>
        </w:rPr>
        <w:t xml:space="preserve">3. декларация за нередности съгласно приложение № </w:t>
      </w:r>
      <w:r>
        <w:rPr>
          <w:rFonts w:ascii="Times New Roman" w:hAnsi="Times New Roman" w:cs="Times New Roman"/>
          <w:sz w:val="24"/>
          <w:szCs w:val="24"/>
        </w:rPr>
        <w:t>2</w:t>
      </w:r>
      <w:r w:rsidRPr="009F31E5">
        <w:rPr>
          <w:rFonts w:ascii="Times New Roman" w:hAnsi="Times New Roman" w:cs="Times New Roman"/>
          <w:sz w:val="24"/>
          <w:szCs w:val="24"/>
        </w:rPr>
        <w:t xml:space="preserve"> от представляващия/те кандидата; когато кандидат е МИГ, декларация се представя и от членовете на колективния му управителен орган, а когато член на колективния управителен орган е юридическо лице, декларация се представя от техния представител по закон и/или пълномощие, както и временно изпълняващ такава, както и от лицата с правомощия за вземане на решения или контрол по отношение на кандидата, от изпълнителния директор.</w:t>
      </w:r>
      <w:bookmarkEnd w:id="5"/>
      <w:r w:rsidRPr="009F31E5">
        <w:rPr>
          <w:rFonts w:ascii="Times New Roman" w:hAnsi="Times New Roman" w:cs="Times New Roman"/>
          <w:sz w:val="24"/>
          <w:szCs w:val="24"/>
        </w:rPr>
        <w:t xml:space="preserve"> </w:t>
      </w:r>
    </w:p>
    <w:p w14:paraId="0484BECD" w14:textId="77777777" w:rsidR="00E25368" w:rsidRPr="00701961" w:rsidRDefault="00E25368" w:rsidP="00E25368">
      <w:pPr>
        <w:jc w:val="both"/>
        <w:rPr>
          <w:rFonts w:ascii="Times New Roman" w:hAnsi="Times New Roman" w:cs="Times New Roman"/>
          <w:sz w:val="24"/>
          <w:szCs w:val="24"/>
        </w:rPr>
      </w:pPr>
      <w:r w:rsidRPr="00701961">
        <w:rPr>
          <w:rFonts w:ascii="Times New Roman" w:hAnsi="Times New Roman" w:cs="Times New Roman"/>
          <w:sz w:val="24"/>
          <w:szCs w:val="24"/>
        </w:rPr>
        <w:t>4. Нотариално заверено пълномощно в случаите, когато административният договор за предоставяне на безвъзмездна финансова помощ ще бъде подписан от лице, различно от законния/ите представител/и на кандидата съгласно вписванията в Търговския регистър/Окръжен съд – оригинал или копие, заверено от кандидата;</w:t>
      </w:r>
    </w:p>
    <w:p w14:paraId="7398686E" w14:textId="346FA404" w:rsidR="00E25368" w:rsidRPr="00701961" w:rsidRDefault="00E25368" w:rsidP="00E25368">
      <w:pPr>
        <w:jc w:val="both"/>
        <w:rPr>
          <w:rFonts w:ascii="Times New Roman" w:hAnsi="Times New Roman" w:cs="Times New Roman"/>
          <w:sz w:val="24"/>
          <w:szCs w:val="24"/>
        </w:rPr>
      </w:pPr>
      <w:r w:rsidRPr="00701961">
        <w:rPr>
          <w:rFonts w:ascii="Times New Roman" w:hAnsi="Times New Roman" w:cs="Times New Roman"/>
          <w:sz w:val="24"/>
          <w:szCs w:val="24"/>
        </w:rPr>
        <w:lastRenderedPageBreak/>
        <w:t>5. Заявление за профил за достъп на ръководител на бенеф</w:t>
      </w:r>
      <w:r>
        <w:rPr>
          <w:rFonts w:ascii="Times New Roman" w:hAnsi="Times New Roman" w:cs="Times New Roman"/>
          <w:sz w:val="24"/>
          <w:szCs w:val="24"/>
        </w:rPr>
        <w:t>ициента до ИСУН 2020</w:t>
      </w:r>
      <w:r w:rsidR="00CE64F9">
        <w:rPr>
          <w:rFonts w:ascii="Times New Roman" w:hAnsi="Times New Roman" w:cs="Times New Roman"/>
          <w:sz w:val="24"/>
          <w:szCs w:val="24"/>
        </w:rPr>
        <w:t>; (Приложение № 5</w:t>
      </w:r>
      <w:r w:rsidRPr="00701961">
        <w:rPr>
          <w:rFonts w:ascii="Times New Roman" w:hAnsi="Times New Roman" w:cs="Times New Roman"/>
          <w:sz w:val="24"/>
          <w:szCs w:val="24"/>
        </w:rPr>
        <w:t>) и/или Заявление за профил за достъп на упълномощени от бенефициента лица до ИСУН 2020 (</w:t>
      </w:r>
      <w:r w:rsidR="00CE64F9">
        <w:rPr>
          <w:rFonts w:ascii="Times New Roman" w:hAnsi="Times New Roman" w:cs="Times New Roman"/>
          <w:sz w:val="24"/>
          <w:szCs w:val="24"/>
        </w:rPr>
        <w:t>Приложение № 6</w:t>
      </w:r>
      <w:r>
        <w:rPr>
          <w:rFonts w:ascii="Times New Roman" w:hAnsi="Times New Roman" w:cs="Times New Roman"/>
          <w:sz w:val="24"/>
          <w:szCs w:val="24"/>
        </w:rPr>
        <w:t xml:space="preserve">). </w:t>
      </w:r>
      <w:r w:rsidRPr="00701961">
        <w:rPr>
          <w:rFonts w:ascii="Times New Roman" w:hAnsi="Times New Roman" w:cs="Times New Roman"/>
          <w:sz w:val="24"/>
          <w:szCs w:val="24"/>
        </w:rPr>
        <w:t>В случаите, когато бенефициентът се представлява заедно от няколко физически лица, заявлението се попълва и подписва от всички от тях.</w:t>
      </w:r>
    </w:p>
    <w:p w14:paraId="38EB3960" w14:textId="77777777" w:rsidR="00E25368" w:rsidRPr="009F31E5" w:rsidRDefault="00E25368" w:rsidP="00E25368">
      <w:pPr>
        <w:rPr>
          <w:rFonts w:ascii="Times New Roman" w:hAnsi="Times New Roman" w:cs="Times New Roman"/>
          <w:sz w:val="24"/>
          <w:szCs w:val="24"/>
        </w:rPr>
      </w:pPr>
      <w:r w:rsidRPr="00CA2BCD">
        <w:rPr>
          <w:rFonts w:ascii="Times New Roman" w:hAnsi="Times New Roman" w:cs="Times New Roman"/>
          <w:sz w:val="24"/>
          <w:szCs w:val="24"/>
        </w:rPr>
        <w:t>С поканата  могат да бъдат изисквани и други документи.</w:t>
      </w:r>
    </w:p>
    <w:p w14:paraId="3304E3A1" w14:textId="77777777" w:rsidR="00E25368" w:rsidRDefault="00E25368" w:rsidP="00E25368">
      <w:pPr>
        <w:jc w:val="both"/>
        <w:rPr>
          <w:rFonts w:ascii="Times New Roman" w:hAnsi="Times New Roman" w:cs="Times New Roman"/>
          <w:sz w:val="24"/>
          <w:szCs w:val="24"/>
        </w:rPr>
      </w:pPr>
      <w:bookmarkStart w:id="6" w:name="_Toc505093816"/>
      <w:r w:rsidRPr="009F31E5">
        <w:rPr>
          <w:rFonts w:ascii="Times New Roman" w:hAnsi="Times New Roman" w:cs="Times New Roman"/>
          <w:sz w:val="24"/>
          <w:szCs w:val="24"/>
        </w:rPr>
        <w:t>В срок 15 работни дни от датата на получаване на заповедта за предоставяне на финансова помощ кандидатът има право да сключи тристранен договор с ДФЗ и с МИГ или двустранен договор между ДФЗ и МИГ, когато МИГ е получател на помощта. При неявяване на кандидата в този срок за подписване на договор за предоставяне на финансова помощ той губи правото на подпомагане по тази процедура, но може да кандидатства отново за финансиране на същата дейност в следваща процедура</w:t>
      </w:r>
      <w:bookmarkEnd w:id="6"/>
      <w:r>
        <w:rPr>
          <w:rFonts w:ascii="Times New Roman" w:hAnsi="Times New Roman" w:cs="Times New Roman"/>
          <w:sz w:val="24"/>
          <w:szCs w:val="24"/>
        </w:rPr>
        <w:t>.</w:t>
      </w:r>
    </w:p>
    <w:p w14:paraId="5D9D6377" w14:textId="77777777" w:rsidR="00E25368" w:rsidRPr="00F80EB6" w:rsidRDefault="00E25368" w:rsidP="00E25368">
      <w:pPr>
        <w:jc w:val="both"/>
        <w:rPr>
          <w:rFonts w:ascii="Times New Roman" w:hAnsi="Times New Roman" w:cs="Times New Roman"/>
          <w:sz w:val="24"/>
          <w:szCs w:val="24"/>
          <w:lang w:val="en-US"/>
        </w:rPr>
      </w:pPr>
      <w:r w:rsidRPr="00F80EB6">
        <w:rPr>
          <w:rFonts w:ascii="Times New Roman" w:hAnsi="Times New Roman" w:cs="Times New Roman"/>
          <w:sz w:val="24"/>
          <w:szCs w:val="24"/>
        </w:rPr>
        <w:t>Към настоящите Условия за изпълнение е приложен Образец на административен договор, който не е окончателен. Окончателният вариант на договора  ще бъде предоставен на кандидата от ДФЗ</w:t>
      </w:r>
      <w:r>
        <w:rPr>
          <w:rFonts w:ascii="Times New Roman" w:hAnsi="Times New Roman" w:cs="Times New Roman"/>
          <w:sz w:val="24"/>
          <w:szCs w:val="24"/>
          <w:lang w:val="en-US"/>
        </w:rPr>
        <w:t>.</w:t>
      </w:r>
    </w:p>
    <w:p w14:paraId="79FDAD1C" w14:textId="77777777" w:rsidR="00E25368" w:rsidRPr="009F31E5" w:rsidRDefault="00E25368" w:rsidP="00E25368">
      <w:pPr>
        <w:pStyle w:val="Heading1"/>
      </w:pPr>
      <w:bookmarkStart w:id="7" w:name="_Toc526860520"/>
      <w:bookmarkStart w:id="8" w:name="_Toc530395086"/>
      <w:r w:rsidRPr="009F31E5">
        <w:t>2. Техническо изпълнение на проектите</w:t>
      </w:r>
      <w:bookmarkEnd w:id="7"/>
      <w:bookmarkEnd w:id="8"/>
    </w:p>
    <w:p w14:paraId="13E7060F" w14:textId="77777777" w:rsidR="00E25368" w:rsidRPr="00341ACF" w:rsidRDefault="00E25368" w:rsidP="00E25368">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Получателят на финансовата помощ изпълнява проекта в съответствие с нормативните и договорните правила при спазване на условията на ПРСР, предоставяща финансова помощ.</w:t>
      </w:r>
    </w:p>
    <w:p w14:paraId="20E01CBB" w14:textId="5E813FAE" w:rsidR="00E25368" w:rsidRPr="00341ACF" w:rsidRDefault="00E25368" w:rsidP="00E25368">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 xml:space="preserve">Крайният срок за изпълнение на дейностите по проектите към стратегия за ВОМР, финансирани от ЕЗФРСР, е </w:t>
      </w:r>
      <w:r w:rsidR="00CE64F9">
        <w:rPr>
          <w:rFonts w:ascii="Times New Roman" w:hAnsi="Times New Roman" w:cs="Times New Roman"/>
          <w:sz w:val="24"/>
          <w:szCs w:val="24"/>
        </w:rPr>
        <w:t>до 30 юни 2025</w:t>
      </w:r>
      <w:r w:rsidRPr="00341ACF">
        <w:rPr>
          <w:rFonts w:ascii="Times New Roman" w:hAnsi="Times New Roman" w:cs="Times New Roman"/>
          <w:sz w:val="24"/>
          <w:szCs w:val="24"/>
        </w:rPr>
        <w:t xml:space="preserve"> г.</w:t>
      </w:r>
    </w:p>
    <w:p w14:paraId="50BAFD03" w14:textId="77777777" w:rsidR="00E25368" w:rsidRPr="00341ACF" w:rsidRDefault="00E25368" w:rsidP="00E25368">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Получателят на финансова помощ е длъжен незабавно да уведоми УО на ПРСР 2014 - 2020 г., ДФЗ и МИГ за всяко обстоятелство, което би могло да възпрепятства или забави осъществяването на дейностите по проекта.</w:t>
      </w:r>
    </w:p>
    <w:p w14:paraId="30893614" w14:textId="77777777" w:rsidR="00E25368" w:rsidRPr="00341ACF" w:rsidRDefault="00E25368" w:rsidP="00E25368">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Когато получателят на помощта не изпълнява свои нормативни или договорни задължения след изплащане на финансова помощ, ДФЗ може да поиска връщане на вече изплатени суми заедно със законната лихва върху тях и/или да прекрати всички договори, сключени с получателя. В тези случаи ДФЗ определя размера на средствата, които трябва да бъдат възстановени от получателя, като взема предвид вида, степента и продължителността на неизпълнението.</w:t>
      </w:r>
    </w:p>
    <w:p w14:paraId="1AEC7CE0" w14:textId="77777777" w:rsidR="00E25368" w:rsidRPr="00341ACF" w:rsidRDefault="00E25368" w:rsidP="00E25368">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Държавен фонд "Земеделие" може да поиска връщане на вече платени суми заедно със законната лихва върху тях, когато получателят на финансовата помощ:</w:t>
      </w:r>
    </w:p>
    <w:p w14:paraId="7D7F6E85" w14:textId="77777777" w:rsidR="00E25368" w:rsidRPr="00341ACF" w:rsidRDefault="00E25368" w:rsidP="00E25368">
      <w:pPr>
        <w:pStyle w:val="ListParagraph"/>
        <w:numPr>
          <w:ilvl w:val="1"/>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е представил декларация с невярно съдържание и/или документ с невярно съдържание, неистински или преправен документ, и/или изкуствено е създал условия за изпълнение на изискванията за получаване на финансова помощ, за да извлече облага в противоречие с целите на тази наредба;</w:t>
      </w:r>
    </w:p>
    <w:p w14:paraId="1CBFD9A8" w14:textId="77777777" w:rsidR="00E25368" w:rsidRPr="00341ACF" w:rsidRDefault="00E25368" w:rsidP="00E25368">
      <w:pPr>
        <w:pStyle w:val="ListParagraph"/>
        <w:numPr>
          <w:ilvl w:val="1"/>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lastRenderedPageBreak/>
        <w:t>е получил или е одобрен за получаване на допълнителна публична финансова помощ за дейности, финансирани по реда на тази наредба;</w:t>
      </w:r>
    </w:p>
    <w:p w14:paraId="070DC6E5" w14:textId="77777777" w:rsidR="00E25368" w:rsidRPr="00341ACF" w:rsidRDefault="00E25368" w:rsidP="00E25368">
      <w:pPr>
        <w:pStyle w:val="ListParagraph"/>
        <w:numPr>
          <w:ilvl w:val="1"/>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не изпълнява задълженията си по чл. 72 от Наредба 22</w:t>
      </w:r>
      <w:r>
        <w:rPr>
          <w:rFonts w:ascii="Times New Roman" w:hAnsi="Times New Roman" w:cs="Times New Roman"/>
          <w:sz w:val="24"/>
          <w:szCs w:val="24"/>
        </w:rPr>
        <w:t xml:space="preserve"> </w:t>
      </w:r>
      <w:r w:rsidRPr="00341ACF">
        <w:rPr>
          <w:rFonts w:ascii="Times New Roman" w:hAnsi="Times New Roman" w:cs="Times New Roman"/>
          <w:sz w:val="24"/>
          <w:szCs w:val="24"/>
        </w:rPr>
        <w:t>от 14.12.2015 г. за прилагане на подмярка 19.2 „Прилагане на операции в рамките на стратегии за Водено от общностите местно развитие" на мярка 19 „Водено от общностите местно развитие" от Програмата за развитие на селските райони за периода 2014 - 2020 г.</w:t>
      </w:r>
    </w:p>
    <w:p w14:paraId="3693EFE5" w14:textId="77777777" w:rsidR="00E25368" w:rsidRPr="00341ACF" w:rsidRDefault="00E25368" w:rsidP="00E25368">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Получателят на помощта дължи връщане на изплатено окончателно плащане, когато ДФЗ установи, че получателят:</w:t>
      </w:r>
    </w:p>
    <w:p w14:paraId="64670093" w14:textId="77777777" w:rsidR="00E25368" w:rsidRPr="00341ACF" w:rsidRDefault="00E25368" w:rsidP="00E25368">
      <w:pPr>
        <w:pStyle w:val="ListParagraph"/>
        <w:numPr>
          <w:ilvl w:val="1"/>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или негов законен или упълномощен представител попада в някоя от категориите, определени в чл. 12, ал. 3 от Наредба 22;</w:t>
      </w:r>
    </w:p>
    <w:p w14:paraId="5E8E062E" w14:textId="77777777" w:rsidR="00E25368" w:rsidRPr="00341ACF" w:rsidRDefault="00E25368" w:rsidP="00E25368">
      <w:pPr>
        <w:pStyle w:val="ListParagraph"/>
        <w:numPr>
          <w:ilvl w:val="1"/>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попада в хипотезите по чл. 21 или 22 от Закона за предотвратяване и установяване на конфликт на интереси и/или представляващият получателя или член на управителния му орган, както и временно изпълняващ такава длъжност, е свързано лице по смисъла на § 1, т. 1 от допълнителната разпоредба на Закона за предотвратяване и установяване на конфликт на интереси с лице, заемащо публична длъжност в УО и/или РА, което е участвало при одобряването на проектното предложение от кандидат към стратегия за ВОМР или на искане за плащане.</w:t>
      </w:r>
    </w:p>
    <w:p w14:paraId="098FF971" w14:textId="77777777" w:rsidR="00E25368" w:rsidRPr="00341ACF" w:rsidRDefault="00E25368" w:rsidP="00E25368">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При неизпълнение на задължение по чл. 72 от Наредба 22</w:t>
      </w:r>
      <w:r>
        <w:rPr>
          <w:rFonts w:ascii="Times New Roman" w:hAnsi="Times New Roman" w:cs="Times New Roman"/>
          <w:sz w:val="24"/>
          <w:szCs w:val="24"/>
        </w:rPr>
        <w:t xml:space="preserve"> </w:t>
      </w:r>
      <w:r w:rsidRPr="00341ACF">
        <w:rPr>
          <w:rFonts w:ascii="Times New Roman" w:hAnsi="Times New Roman" w:cs="Times New Roman"/>
          <w:sz w:val="24"/>
          <w:szCs w:val="24"/>
        </w:rPr>
        <w:t> ДФЗ писмено предупреждава получателя на помощта за констатираното неизпълнение и санкциите, които се налагат за този случай, като Получателят на помощта може да отстрани нередовностите в едномесечен срок от получаване на писменото предупреждение. Срокът се смята спазен, ако информацията и/или документите са депозирани в деловодството на ДФЗ в посочения срок. Получателят на помощта не се санкционира, когато отстрани в срок нередовностите. В случай на неизпълнение на задълженията в определения срок получателят на помощта дължи връщане на получената помощ ведно със законната лихва към нея.</w:t>
      </w:r>
    </w:p>
    <w:p w14:paraId="736118A6" w14:textId="77777777" w:rsidR="00E25368" w:rsidRPr="00341ACF" w:rsidRDefault="00E25368" w:rsidP="00E25368">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Страните по договора не отговарят за неизпълнение на задължение, ако то се дължи на непреодолима сила или извънредно обстоятелство. В тези случаи получателят на помощта или упълномощено от него лице е длъжен да уведоми писмено ДФЗ за възникването на непреодолима сила или извънредно обстоятелство и да приложи достатъчно доказателства във връзка с това в срок до 15 работни дни от датата, на която получателят или упълномощеното лице е в състояние да го направи. Срокът се смята спазен, ако информацията и/или документите са депозирани в деловодството на ДФЗ за ЕЗФРСР в посочения срок.</w:t>
      </w:r>
    </w:p>
    <w:p w14:paraId="6EFB85C6" w14:textId="77777777" w:rsidR="00E25368" w:rsidRPr="00341ACF" w:rsidRDefault="00E25368" w:rsidP="00E25368">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Получателят на финансовата помощ е длъжен да води всички финансови операции, свързани с подпомаганите дейности, в отделна аналитична счетоводна сметка.</w:t>
      </w:r>
    </w:p>
    <w:p w14:paraId="4247E54E" w14:textId="77777777" w:rsidR="00E25368" w:rsidRPr="00341ACF" w:rsidRDefault="00E25368" w:rsidP="00E25368">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lastRenderedPageBreak/>
        <w:t>Получателят е длъжен да организира подробна счетоводна отчетност, която да е достатъчна за установяване и проследяване на възстановим и невъзстановим ДДС по всеки договор.</w:t>
      </w:r>
    </w:p>
    <w:p w14:paraId="5B34BC39" w14:textId="77777777" w:rsidR="00E25368" w:rsidRPr="00050E6B" w:rsidRDefault="00E25368" w:rsidP="00E25368">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Ползвателите на помощ застраховат активите, предмет на подпомагане, за срока, рисковете и при условията, посочени в договора за предоставяне на финансова помощ.</w:t>
      </w:r>
    </w:p>
    <w:p w14:paraId="1125BD36" w14:textId="77777777" w:rsidR="00E25368" w:rsidRPr="00341ACF" w:rsidRDefault="00E25368" w:rsidP="00E25368">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Получателят на помощта е длъжен да предоставя на УО на ПРСР 2014 - 2020 г., ДФЗ и МИГ всяка поискана информация за осъществяването на дейността по проекта.</w:t>
      </w:r>
    </w:p>
    <w:p w14:paraId="6FD886AC" w14:textId="77777777" w:rsidR="00E25368" w:rsidRPr="00341ACF" w:rsidRDefault="00E25368" w:rsidP="00E25368">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Получателят на помощта е длъжен да предоставя достъп до документи и да съдейства за осъществяване на проверки, осъществявани от надлежно упълномощените представители на УО на ПРСР 2014 - 2020 г., на ДФЗ и МИГ, Сметната палата, Европейската комисия и Европейската сметна палата, Европейската служба за борба с измамите, Изпълнителна агенция "Сертификационен одит на средствата от европейските земеделски фондове", както и на всеки упълномощен външен одитор в срок до 5 години, считано от последното плащане по споразумението за предоставяне на финансова помощ, както и да осигурява всякакви документи и информация, които ще подпомогнат проверките.</w:t>
      </w:r>
    </w:p>
    <w:p w14:paraId="60B36E51" w14:textId="77777777" w:rsidR="00E25368" w:rsidRPr="00341ACF" w:rsidRDefault="00E25368" w:rsidP="00E25368">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Ако УО на ПРСР 2014 - 2020 г. или Европейската комисия направи оценяване и/или наблюдение на ПРСР 2014 - 2020 г., ОП</w:t>
      </w:r>
      <w:r>
        <w:rPr>
          <w:rFonts w:ascii="Times New Roman" w:hAnsi="Times New Roman" w:cs="Times New Roman"/>
          <w:sz w:val="24"/>
          <w:szCs w:val="24"/>
        </w:rPr>
        <w:t>ОС 2014 - 2020 г., ОПРЧР, ОПИК</w:t>
      </w:r>
      <w:r w:rsidRPr="00341ACF">
        <w:rPr>
          <w:rFonts w:ascii="Times New Roman" w:hAnsi="Times New Roman" w:cs="Times New Roman"/>
          <w:sz w:val="24"/>
          <w:szCs w:val="24"/>
        </w:rPr>
        <w:t>, получателят на помощта поема задължението да осигури на тях и/или на упълномощените от тях лица всякакви документи и информация, които ще подпомогнат оценяването или наблюдението.</w:t>
      </w:r>
    </w:p>
    <w:p w14:paraId="5E9C00C0" w14:textId="77777777" w:rsidR="00E25368" w:rsidRPr="00341ACF" w:rsidRDefault="00E25368" w:rsidP="00E25368">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Длъжностните лица на УО на ПРСР 2014 - 2020 г. и на ДФЗ и МИГ и представителите на Европейската комисия са длъжни да се легитимират пред получателя на помощта и да извършват проверки в съответствие с предоставените им правомощия.</w:t>
      </w:r>
    </w:p>
    <w:p w14:paraId="21D5B219" w14:textId="77777777" w:rsidR="00E25368" w:rsidRDefault="00E25368" w:rsidP="00E25368">
      <w:pPr>
        <w:spacing w:before="100" w:beforeAutospacing="1" w:after="100" w:afterAutospacing="1"/>
        <w:ind w:left="360"/>
        <w:jc w:val="both"/>
        <w:rPr>
          <w:rFonts w:ascii="Times New Roman" w:hAnsi="Times New Roman" w:cs="Times New Roman"/>
          <w:b/>
          <w:sz w:val="24"/>
          <w:szCs w:val="24"/>
        </w:rPr>
      </w:pPr>
      <w:r w:rsidRPr="00341ACF">
        <w:rPr>
          <w:rFonts w:ascii="Times New Roman" w:hAnsi="Times New Roman" w:cs="Times New Roman"/>
          <w:b/>
          <w:sz w:val="24"/>
          <w:szCs w:val="24"/>
        </w:rPr>
        <w:t>Условия, отнасящи се до осъществяване на дейностите по проектите на получателите на финансова помощ от ЕЗФРСР</w:t>
      </w:r>
    </w:p>
    <w:p w14:paraId="614242E8" w14:textId="77777777" w:rsidR="00314E51" w:rsidRPr="005B0534" w:rsidRDefault="00314E51" w:rsidP="00314E51">
      <w:pPr>
        <w:spacing w:before="100" w:beforeAutospacing="1" w:after="100" w:afterAutospacing="1"/>
        <w:jc w:val="both"/>
        <w:rPr>
          <w:rFonts w:ascii="Times New Roman" w:hAnsi="Times New Roman" w:cs="Times New Roman"/>
          <w:sz w:val="24"/>
          <w:szCs w:val="24"/>
        </w:rPr>
      </w:pPr>
      <w:r w:rsidRPr="005B0534">
        <w:rPr>
          <w:rFonts w:ascii="Times New Roman" w:hAnsi="Times New Roman" w:cs="Times New Roman"/>
          <w:sz w:val="24"/>
          <w:szCs w:val="24"/>
        </w:rPr>
        <w:t>Получателят на финансова помощ е длъжен да:</w:t>
      </w:r>
    </w:p>
    <w:p w14:paraId="460DB8DD" w14:textId="77777777" w:rsidR="00314E51" w:rsidRPr="00341ACF" w:rsidRDefault="00314E51" w:rsidP="00314E51">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съхранява всички документи, свързани с подпомаганите дейности;</w:t>
      </w:r>
    </w:p>
    <w:p w14:paraId="1779D66C" w14:textId="77777777" w:rsidR="00314E51" w:rsidRPr="00341ACF" w:rsidRDefault="00314E51" w:rsidP="00314E51">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използва закупените/подобрените/реконструирани/изградени въз основа на одобрения проект активи по предназначение;</w:t>
      </w:r>
    </w:p>
    <w:p w14:paraId="3823A26F" w14:textId="77777777" w:rsidR="00314E51" w:rsidRPr="00341ACF" w:rsidRDefault="00314E51" w:rsidP="00314E51">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не прехвърля собствеността върху активите - предмет на подпомагане, под каквато и да е форма с изключение на случаите, когато това се изисква по закон;</w:t>
      </w:r>
    </w:p>
    <w:p w14:paraId="4A1B54D0" w14:textId="77777777" w:rsidR="00314E51" w:rsidRPr="00341ACF" w:rsidRDefault="00314E51" w:rsidP="00314E51">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lastRenderedPageBreak/>
        <w:t>не преотстъпва ползването на активите - предмет на подпомагането, под каквато и да е форма;</w:t>
      </w:r>
    </w:p>
    <w:p w14:paraId="15919D43" w14:textId="77777777" w:rsidR="00314E51" w:rsidRPr="00341ACF" w:rsidRDefault="00314E51" w:rsidP="00314E51">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не променя местоположението на подпомогнатата дейност;</w:t>
      </w:r>
    </w:p>
    <w:p w14:paraId="0E4AC3D2" w14:textId="77777777" w:rsidR="00314E51" w:rsidRPr="00341ACF" w:rsidRDefault="00314E51" w:rsidP="00314E51">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не преустановява подпомогнатата дейност.</w:t>
      </w:r>
    </w:p>
    <w:p w14:paraId="654716C5" w14:textId="77777777" w:rsidR="00314E51" w:rsidRPr="00341ACF" w:rsidRDefault="00314E51" w:rsidP="00314E51">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 xml:space="preserve">Получателят е длъжен да изпълнява задълженията </w:t>
      </w:r>
      <w:r>
        <w:rPr>
          <w:rFonts w:ascii="Times New Roman" w:hAnsi="Times New Roman" w:cs="Times New Roman"/>
          <w:sz w:val="24"/>
          <w:szCs w:val="24"/>
        </w:rPr>
        <w:t>по договора за предоставяне на безвъзмездна финансова помощ в</w:t>
      </w:r>
      <w:r w:rsidRPr="00341ACF">
        <w:rPr>
          <w:rFonts w:ascii="Times New Roman" w:hAnsi="Times New Roman" w:cs="Times New Roman"/>
          <w:sz w:val="24"/>
          <w:szCs w:val="24"/>
        </w:rPr>
        <w:t xml:space="preserve"> срок от:</w:t>
      </w:r>
    </w:p>
    <w:p w14:paraId="73416858" w14:textId="77777777" w:rsidR="00314E51" w:rsidRPr="00341ACF" w:rsidRDefault="00314E51" w:rsidP="00314E51">
      <w:pPr>
        <w:pStyle w:val="ListParagraph"/>
        <w:numPr>
          <w:ilvl w:val="1"/>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три години след извършване на окончателното плащане, когато е малко или средно предприятие по смисъла на чл. 3 от Закона за малките и средните предприятия;</w:t>
      </w:r>
    </w:p>
    <w:p w14:paraId="2F4CDD93" w14:textId="77777777" w:rsidR="00314E51" w:rsidRPr="00341ACF" w:rsidRDefault="00314E51" w:rsidP="00314E51">
      <w:pPr>
        <w:pStyle w:val="ListParagraph"/>
        <w:numPr>
          <w:ilvl w:val="1"/>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десет години от датата на сключване на договора, когато е предоставена държавна или минимална помощ;</w:t>
      </w:r>
    </w:p>
    <w:p w14:paraId="32DD0F91" w14:textId="77777777" w:rsidR="00314E51" w:rsidRPr="00341ACF" w:rsidRDefault="00314E51" w:rsidP="00314E51">
      <w:pPr>
        <w:pStyle w:val="ListParagraph"/>
        <w:numPr>
          <w:ilvl w:val="1"/>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пет години след извършване на окончателното плащане за всички останали случаи.</w:t>
      </w:r>
    </w:p>
    <w:p w14:paraId="65AB0C3C" w14:textId="77777777" w:rsidR="00314E51" w:rsidRPr="00341ACF" w:rsidRDefault="00314E51" w:rsidP="00314E51">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Одобреният проект за финансиране от ЕЗФРСР се изпълнява в срок до тридесет и шест месеца.</w:t>
      </w:r>
    </w:p>
    <w:p w14:paraId="6E013C7A" w14:textId="77777777" w:rsidR="00314E51" w:rsidRPr="00341ACF" w:rsidRDefault="00314E51" w:rsidP="00314E51">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 xml:space="preserve"> Когато получателят на финансова помощ не е възложител по смисъла на Закона за обществените поръчки, се прилага Постановление № 160 на Министерския съвет от 2016 г. за определяне правилата за разглеждане и оценяване на оферти и сключването на договорите в процедурата за избор с публична покана от получателя на безвъзмездна финансова помощ от Европейските структурни и инвестиционни фондове (ДВ, бр. 52 от 2016 г.) (ПМС № 160).</w:t>
      </w:r>
    </w:p>
    <w:p w14:paraId="4079F6A0" w14:textId="77777777" w:rsidR="00314E51" w:rsidRPr="00341ACF" w:rsidRDefault="00314E51" w:rsidP="00314E51">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Получателят на финансова помощ, който е възложител по Закона за обществените поръчки, провежда съответната процедура за избор на изпълнител/и на дейностите по проекта след сключване на договора за финансова помощ с изключение на процедурите за избор на изпълнител/и за разходи, извършени преди подаване на проектното предложение.</w:t>
      </w:r>
    </w:p>
    <w:p w14:paraId="21F73DF4" w14:textId="77777777" w:rsidR="00314E51" w:rsidRPr="00341ACF" w:rsidRDefault="00314E51" w:rsidP="00314E51">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Получателят представя на ДФЗ списък на планираните обществени поръчки в ИСУН по образец, утвърден от изпълнителния директор, в срок до 20 работни дни от датата на сключване на договора.</w:t>
      </w:r>
    </w:p>
    <w:p w14:paraId="25108DB6" w14:textId="77777777" w:rsidR="00314E51" w:rsidRPr="00744C22" w:rsidRDefault="00314E51" w:rsidP="00314E51">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Крайният срок за публикуване на решението за откриване на процедурите за възлагане на обществена поръчка за избор на изпълнител за всички разходи в проекта с изключение на разходите, извършени преди подаване на проектното предложение, е до два месеца от датата на сключване на договора за предоставяне на финансова помощ. Получателят уведомява ДФЗ чрез ИСУН за публикуване на всяко решение за откриване на процедура за възлагане на обществена поръчка в срок до 7 работни дни от датата на публикуването.</w:t>
      </w:r>
    </w:p>
    <w:p w14:paraId="07195151" w14:textId="77777777" w:rsidR="00314E51" w:rsidRPr="00341ACF" w:rsidRDefault="00314E51" w:rsidP="00314E51">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 xml:space="preserve">За проект, по който е сключен договор за предоставяне на финансова помощ въз основа на представен технически проект, срокът за публикуване на решението за </w:t>
      </w:r>
      <w:r w:rsidRPr="00341ACF">
        <w:rPr>
          <w:rFonts w:ascii="Times New Roman" w:hAnsi="Times New Roman" w:cs="Times New Roman"/>
          <w:sz w:val="24"/>
          <w:szCs w:val="24"/>
        </w:rPr>
        <w:lastRenderedPageBreak/>
        <w:t>откриване на процедура за възлагане на обществена поръчка за избор на изпълнител за всички разходи в проекта с изключение на разходите, извършени преди подаване на проектното предложение, е до 4 месеца от датата на сключване на договора. Получателят уведомява ДФЗ чрез ИСУН за публикуване на решението за откриване на процедура за възлагане на обществена поръчка в срок до 7 работни дни от датата на публикуването.</w:t>
      </w:r>
    </w:p>
    <w:p w14:paraId="71514DDD" w14:textId="77777777" w:rsidR="00314E51" w:rsidRPr="00341ACF" w:rsidRDefault="00314E51" w:rsidP="00314E51">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Държавен фонд "Земеделие", осъществява предварителна проверка и последващ контрол на процедурите за обществени поръчки съгласно утвърдени от изпълнителния директор на ДФЗ процедури.</w:t>
      </w:r>
    </w:p>
    <w:p w14:paraId="57251563" w14:textId="77777777" w:rsidR="00314E51" w:rsidRPr="00341ACF" w:rsidRDefault="00314E51" w:rsidP="00314E51">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Указанията, дадени от ДФЗ при осъществяване на предварителната проверка на планираните обществени поръчки за избор на изпълнител на всички дейности по проекта, са задължителни за получателя на помощта.</w:t>
      </w:r>
    </w:p>
    <w:p w14:paraId="44B26BC7" w14:textId="77777777" w:rsidR="00314E51" w:rsidRPr="00341ACF" w:rsidRDefault="00314E51" w:rsidP="00314E51">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Държавен фонд "Земеделие", извършва последващ контрол на  процедурите за обществени поръчки в срок до 4 месеца от получаване на документите за проведената процедура за избор на изпълнител.</w:t>
      </w:r>
    </w:p>
    <w:p w14:paraId="0BDD91F4" w14:textId="77777777" w:rsidR="00314E51" w:rsidRPr="00341ACF" w:rsidRDefault="00314E51" w:rsidP="00314E51">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Когато в процеса на обработка на документи и/или информация ДФЗ установи необходимост от предоставяне на становище и/или информация от други органи или институции, нормативно или договорно установеният срок за произнасяне се счита удължен с периода от датата на изпращането на запитването до датата на получаването на становището и/или информацията.</w:t>
      </w:r>
    </w:p>
    <w:p w14:paraId="4E34FD41" w14:textId="77777777" w:rsidR="00314E51" w:rsidRPr="00341ACF" w:rsidRDefault="00314E51" w:rsidP="00314E51">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За възложители по Закона за обществените поръчки ДФЗ може да преценява обосноваността на разходите на представения работен/технически проект чрез съпоставяне с референтни разходи или с оценяваща комисия.</w:t>
      </w:r>
    </w:p>
    <w:p w14:paraId="61E4889E" w14:textId="77777777" w:rsidR="00314E51" w:rsidRPr="00341ACF" w:rsidRDefault="00314E51" w:rsidP="00314E51">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За получатели по чл. 49, ал. 2, т. 2 от Закона за управление на средствата от Европейските структурни и инвестиционни фондове ДФЗ може да преценява обосноваността на разходите по представения работен/технически проект чрез референтни разходи, сравняване на различните оферти или комисия за оценка при спазване на условията на ПМС № 189.</w:t>
      </w:r>
    </w:p>
    <w:p w14:paraId="175A05B8" w14:textId="77777777" w:rsidR="00314E51" w:rsidRPr="00341ACF" w:rsidRDefault="00314E51" w:rsidP="00314E51">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Получателят може да подаде заявление за промяна на договора за предоставяне на финансова помощ чрез ИСУН. Към заявлението се прилагат доказателствата, необходими за преценката на основателността му.</w:t>
      </w:r>
    </w:p>
    <w:p w14:paraId="739A2208" w14:textId="77777777" w:rsidR="00314E51" w:rsidRPr="00341ACF" w:rsidRDefault="00314E51" w:rsidP="00314E51">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Не се допуска изменение и/или допълнение на договора за финансова помощ, което:</w:t>
      </w:r>
    </w:p>
    <w:p w14:paraId="7B1883F7" w14:textId="77777777" w:rsidR="00314E51" w:rsidRPr="00341ACF" w:rsidRDefault="00314E51" w:rsidP="00314E51">
      <w:pPr>
        <w:pStyle w:val="ListParagraph"/>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А</w:t>
      </w:r>
      <w:r w:rsidRPr="00341ACF">
        <w:rPr>
          <w:rFonts w:ascii="Times New Roman" w:hAnsi="Times New Roman" w:cs="Times New Roman"/>
          <w:sz w:val="24"/>
          <w:szCs w:val="24"/>
          <w:lang w:val="en-US"/>
        </w:rPr>
        <w:t>)</w:t>
      </w:r>
      <w:r w:rsidRPr="00341ACF">
        <w:rPr>
          <w:rFonts w:ascii="Times New Roman" w:hAnsi="Times New Roman" w:cs="Times New Roman"/>
          <w:sz w:val="24"/>
          <w:szCs w:val="24"/>
        </w:rPr>
        <w:t xml:space="preserve"> засяга основната цел на дейността и/или променя предназначението на инвестицията съгласно одобрения проект;</w:t>
      </w:r>
    </w:p>
    <w:p w14:paraId="768B8CB2" w14:textId="77777777" w:rsidR="00314E51" w:rsidRPr="00341ACF" w:rsidRDefault="00314E51" w:rsidP="00314E51">
      <w:pPr>
        <w:pStyle w:val="ListParagraph"/>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Б</w:t>
      </w:r>
      <w:r w:rsidRPr="00341ACF">
        <w:rPr>
          <w:rFonts w:ascii="Times New Roman" w:hAnsi="Times New Roman" w:cs="Times New Roman"/>
          <w:sz w:val="24"/>
          <w:szCs w:val="24"/>
          <w:lang w:val="en-US"/>
        </w:rPr>
        <w:t>)</w:t>
      </w:r>
      <w:r w:rsidRPr="00341ACF">
        <w:rPr>
          <w:rFonts w:ascii="Times New Roman" w:hAnsi="Times New Roman" w:cs="Times New Roman"/>
          <w:sz w:val="24"/>
          <w:szCs w:val="24"/>
        </w:rPr>
        <w:t xml:space="preserve"> води до несъответствие с целите, дейностите, изискванията и критериите за оценка;</w:t>
      </w:r>
    </w:p>
    <w:p w14:paraId="62A16D24" w14:textId="77777777" w:rsidR="00314E51" w:rsidRPr="00341ACF" w:rsidRDefault="00314E51" w:rsidP="00314E51">
      <w:pPr>
        <w:pStyle w:val="ListParagraph"/>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В</w:t>
      </w:r>
      <w:r w:rsidRPr="00341ACF">
        <w:rPr>
          <w:rFonts w:ascii="Times New Roman" w:hAnsi="Times New Roman" w:cs="Times New Roman"/>
          <w:sz w:val="24"/>
          <w:szCs w:val="24"/>
          <w:lang w:val="en-US"/>
        </w:rPr>
        <w:t>)</w:t>
      </w:r>
      <w:r w:rsidRPr="00341ACF">
        <w:rPr>
          <w:rFonts w:ascii="Times New Roman" w:hAnsi="Times New Roman" w:cs="Times New Roman"/>
          <w:sz w:val="24"/>
          <w:szCs w:val="24"/>
        </w:rPr>
        <w:t xml:space="preserve"> води до увеличение на стойността на договорената финансова помощ.</w:t>
      </w:r>
    </w:p>
    <w:p w14:paraId="65E4EE3E" w14:textId="77777777" w:rsidR="00314E51" w:rsidRPr="00341ACF" w:rsidRDefault="00314E51" w:rsidP="00314E51">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lastRenderedPageBreak/>
        <w:t>Получателят на финансова помощ може да поиска удължаване на срока за изпълнение на проекта, до срока, определен в чл. 66, ал. 2 от Наредба № 22.</w:t>
      </w:r>
    </w:p>
    <w:p w14:paraId="1A94BD82" w14:textId="77777777" w:rsidR="00314E51" w:rsidRPr="00341ACF" w:rsidRDefault="00314E51" w:rsidP="00314E51">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Местната инициативна група уведомява чрез ИСУН ДФЗ за одобреното заявление за промяна на договора за предоставяне на финансова помощ в ДФЗ не по-късно от два месеца преди изтичането на срока на договора с получателя на финансова помощ.</w:t>
      </w:r>
    </w:p>
    <w:p w14:paraId="5736D6CD" w14:textId="77777777" w:rsidR="00314E51" w:rsidRPr="00341ACF" w:rsidRDefault="00314E51" w:rsidP="00314E51">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В срок до един месец от подаването на заявлението за промяна ДФЗ приема или отхвърля исканата промяна.</w:t>
      </w:r>
    </w:p>
    <w:p w14:paraId="50E0493D" w14:textId="6C661156" w:rsidR="00314E51" w:rsidRPr="00314E51" w:rsidRDefault="00314E51" w:rsidP="00314E51">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Когато в процеса на обработка на документи и/или информация ДФЗ установи необходимост от предоставяне на становище и/или информация от други органи или институции, нормативно или договорно установеният срок за произнасяне се счита удължен с периода от датата на изпращането на запитването до датата на получаването на становището и/или информацията. Допълнителна информация се изисква чрез ИСУН</w:t>
      </w:r>
      <w:r>
        <w:rPr>
          <w:rFonts w:ascii="Times New Roman" w:hAnsi="Times New Roman" w:cs="Times New Roman"/>
          <w:sz w:val="24"/>
          <w:szCs w:val="24"/>
        </w:rPr>
        <w:t>.</w:t>
      </w:r>
    </w:p>
    <w:p w14:paraId="4FB37A2A" w14:textId="77777777" w:rsidR="00E25368" w:rsidRPr="0042085F" w:rsidRDefault="00E25368" w:rsidP="00E25368">
      <w:pPr>
        <w:pStyle w:val="Heading1"/>
        <w:rPr>
          <w:sz w:val="24"/>
          <w:szCs w:val="24"/>
        </w:rPr>
      </w:pPr>
      <w:bookmarkStart w:id="9" w:name="_Toc526860521"/>
      <w:bookmarkStart w:id="10" w:name="_Toc530395087"/>
      <w:r w:rsidRPr="0042085F">
        <w:rPr>
          <w:sz w:val="24"/>
          <w:szCs w:val="24"/>
        </w:rPr>
        <w:t>3. Финансово изпълнение на проектите и плащане</w:t>
      </w:r>
      <w:bookmarkEnd w:id="9"/>
      <w:bookmarkEnd w:id="10"/>
    </w:p>
    <w:p w14:paraId="33627B12" w14:textId="77777777" w:rsidR="00E25368" w:rsidRPr="0042085F" w:rsidRDefault="00E25368" w:rsidP="00E25368">
      <w:pPr>
        <w:jc w:val="both"/>
        <w:rPr>
          <w:rFonts w:ascii="Times New Roman" w:hAnsi="Times New Roman" w:cs="Times New Roman"/>
          <w:sz w:val="24"/>
          <w:szCs w:val="24"/>
        </w:rPr>
      </w:pPr>
      <w:r w:rsidRPr="0042085F">
        <w:rPr>
          <w:rFonts w:ascii="Times New Roman" w:hAnsi="Times New Roman" w:cs="Times New Roman"/>
          <w:sz w:val="24"/>
          <w:szCs w:val="24"/>
        </w:rPr>
        <w:t>Съгласно Стратегията за ВОМР при финансовото изпълнение на проектите, трябва да се спазват принципите за добро финансово управление, публичност и прозрачност.</w:t>
      </w:r>
    </w:p>
    <w:p w14:paraId="641824E6" w14:textId="77777777" w:rsidR="00E25368" w:rsidRPr="0042085F" w:rsidRDefault="00E25368" w:rsidP="00E25368">
      <w:pPr>
        <w:jc w:val="both"/>
        <w:rPr>
          <w:rFonts w:ascii="Times New Roman" w:hAnsi="Times New Roman" w:cs="Times New Roman"/>
          <w:sz w:val="24"/>
          <w:szCs w:val="24"/>
        </w:rPr>
      </w:pPr>
      <w:r w:rsidRPr="0042085F">
        <w:rPr>
          <w:rFonts w:ascii="Times New Roman" w:hAnsi="Times New Roman" w:cs="Times New Roman"/>
          <w:sz w:val="24"/>
          <w:szCs w:val="24"/>
        </w:rPr>
        <w:t xml:space="preserve">Финансовата помощ по процедурата се предоставя под формата на възстановяване на действително извършени и одобрени разходи по проекта, съответстващи на административния договор и приложенията към него. </w:t>
      </w:r>
    </w:p>
    <w:p w14:paraId="0D4C70B6" w14:textId="77777777" w:rsidR="00E25368" w:rsidRPr="0042085F" w:rsidRDefault="00E25368" w:rsidP="00E25368">
      <w:pPr>
        <w:jc w:val="both"/>
        <w:rPr>
          <w:rFonts w:ascii="Times New Roman" w:hAnsi="Times New Roman" w:cs="Times New Roman"/>
          <w:sz w:val="24"/>
          <w:szCs w:val="24"/>
        </w:rPr>
      </w:pPr>
      <w:r w:rsidRPr="0042085F">
        <w:rPr>
          <w:rFonts w:ascii="Times New Roman" w:hAnsi="Times New Roman" w:cs="Times New Roman"/>
          <w:sz w:val="24"/>
          <w:szCs w:val="24"/>
        </w:rPr>
        <w:t xml:space="preserve">Плащанията (авансово, междинни и окончателно) по одобрен проект, за изпълнението на който е сключен административен договор между ДФ ”Земеделие”, СНЦ „МИГ Поморие” и кандидат/бенефициент по Стратегията, се извършват съгласно разпоредбите на Наредба №4/30.05.2018 г. за условията и реда за изплащане, намаляване или отказ за изплащане, или за оттегляне на изплатената финансова помощ за мерките и подмерките по чл.9 б ., т.2 от Закона за подпомагане на земеделските производители (обн. ДВ брой: 48, от дата 8.6.2018 г.), и при спазване на условията на договора. </w:t>
      </w:r>
    </w:p>
    <w:p w14:paraId="488CB1D6" w14:textId="77777777" w:rsidR="00E25368" w:rsidRPr="0042085F" w:rsidRDefault="00E25368" w:rsidP="00E25368">
      <w:pPr>
        <w:jc w:val="both"/>
        <w:rPr>
          <w:rFonts w:ascii="Times New Roman" w:hAnsi="Times New Roman" w:cs="Times New Roman"/>
          <w:sz w:val="24"/>
          <w:szCs w:val="24"/>
        </w:rPr>
      </w:pPr>
      <w:r w:rsidRPr="0042085F">
        <w:rPr>
          <w:rFonts w:ascii="Times New Roman" w:hAnsi="Times New Roman" w:cs="Times New Roman"/>
          <w:sz w:val="24"/>
          <w:szCs w:val="24"/>
        </w:rPr>
        <w:t xml:space="preserve">Наредбата регламентира и условията за намаляване или отказ за изплащане, или за оттегляне на изплатената финансова помощ. </w:t>
      </w:r>
    </w:p>
    <w:p w14:paraId="588F2FAA" w14:textId="77777777" w:rsidR="00E25368" w:rsidRPr="0042085F" w:rsidRDefault="00E25368" w:rsidP="00E25368">
      <w:pPr>
        <w:jc w:val="both"/>
        <w:rPr>
          <w:rFonts w:ascii="Times New Roman" w:hAnsi="Times New Roman" w:cs="Times New Roman"/>
          <w:sz w:val="24"/>
          <w:szCs w:val="24"/>
        </w:rPr>
      </w:pPr>
      <w:r w:rsidRPr="0042085F">
        <w:rPr>
          <w:rFonts w:ascii="Times New Roman" w:hAnsi="Times New Roman" w:cs="Times New Roman"/>
          <w:sz w:val="24"/>
          <w:szCs w:val="24"/>
        </w:rPr>
        <w:t xml:space="preserve">Искането за плащане се подава от бенефициента чрез ИСУН по образец, под формата на електронен формуляр, публикуван в ИСУН с приложени към него изискуеми документи, съгласно документите по чл. 26 от Закона за управление на средствата от Европейските структурни и инвестиционни фондове (ЗУСЕСИФ). </w:t>
      </w:r>
    </w:p>
    <w:p w14:paraId="08246D32" w14:textId="77777777" w:rsidR="00E25368" w:rsidRPr="0042085F" w:rsidRDefault="00E25368" w:rsidP="00E25368">
      <w:pPr>
        <w:jc w:val="both"/>
        <w:rPr>
          <w:rFonts w:ascii="Times New Roman" w:hAnsi="Times New Roman" w:cs="Times New Roman"/>
          <w:sz w:val="24"/>
          <w:szCs w:val="24"/>
        </w:rPr>
      </w:pPr>
      <w:r w:rsidRPr="0042085F">
        <w:rPr>
          <w:rFonts w:ascii="Times New Roman" w:hAnsi="Times New Roman" w:cs="Times New Roman"/>
          <w:sz w:val="24"/>
          <w:szCs w:val="24"/>
        </w:rPr>
        <w:lastRenderedPageBreak/>
        <w:t xml:space="preserve">В </w:t>
      </w:r>
      <w:r>
        <w:rPr>
          <w:rFonts w:ascii="Times New Roman" w:hAnsi="Times New Roman" w:cs="Times New Roman"/>
          <w:sz w:val="24"/>
          <w:szCs w:val="24"/>
        </w:rPr>
        <w:t>приложенията</w:t>
      </w:r>
      <w:r w:rsidRPr="0042085F">
        <w:rPr>
          <w:rFonts w:ascii="Times New Roman" w:hAnsi="Times New Roman" w:cs="Times New Roman"/>
          <w:sz w:val="24"/>
          <w:szCs w:val="24"/>
        </w:rPr>
        <w:t xml:space="preserve"> към Условията за изпълнение е даден примерен списък на д</w:t>
      </w:r>
      <w:r>
        <w:rPr>
          <w:rFonts w:ascii="Times New Roman" w:hAnsi="Times New Roman" w:cs="Times New Roman"/>
          <w:sz w:val="24"/>
          <w:szCs w:val="24"/>
        </w:rPr>
        <w:t>окументите, които кандидатът тр</w:t>
      </w:r>
      <w:r w:rsidRPr="0042085F">
        <w:rPr>
          <w:rFonts w:ascii="Times New Roman" w:hAnsi="Times New Roman" w:cs="Times New Roman"/>
          <w:sz w:val="24"/>
          <w:szCs w:val="24"/>
        </w:rPr>
        <w:t>ябва да приложи към искането за междинно и/или окончателно плащане. Този списък е само с цел  предварително информиране.</w:t>
      </w:r>
    </w:p>
    <w:p w14:paraId="787DC1DF" w14:textId="77777777" w:rsidR="00E25368" w:rsidRPr="0042085F" w:rsidRDefault="00E25368" w:rsidP="00E25368">
      <w:pPr>
        <w:jc w:val="both"/>
        <w:rPr>
          <w:rFonts w:ascii="Times New Roman" w:hAnsi="Times New Roman" w:cs="Times New Roman"/>
          <w:b/>
          <w:sz w:val="24"/>
          <w:szCs w:val="24"/>
          <w:u w:val="single"/>
        </w:rPr>
      </w:pPr>
      <w:r w:rsidRPr="0042085F">
        <w:rPr>
          <w:rFonts w:ascii="Times New Roman" w:hAnsi="Times New Roman" w:cs="Times New Roman"/>
          <w:b/>
          <w:sz w:val="24"/>
          <w:szCs w:val="24"/>
          <w:u w:val="single"/>
        </w:rPr>
        <w:t>Авансово плащане:</w:t>
      </w:r>
    </w:p>
    <w:p w14:paraId="0B837662" w14:textId="77777777" w:rsidR="00E25368" w:rsidRDefault="00E25368" w:rsidP="00E25368">
      <w:pPr>
        <w:jc w:val="both"/>
        <w:rPr>
          <w:rFonts w:ascii="Times New Roman" w:hAnsi="Times New Roman" w:cs="Times New Roman"/>
          <w:sz w:val="24"/>
          <w:szCs w:val="24"/>
        </w:rPr>
      </w:pPr>
      <w:r w:rsidRPr="0042085F">
        <w:rPr>
          <w:rFonts w:ascii="Times New Roman" w:hAnsi="Times New Roman" w:cs="Times New Roman"/>
          <w:sz w:val="24"/>
          <w:szCs w:val="24"/>
        </w:rPr>
        <w:t xml:space="preserve">1. Авансово плащане </w:t>
      </w:r>
      <w:r w:rsidRPr="00BA0645">
        <w:rPr>
          <w:rFonts w:ascii="Times New Roman" w:hAnsi="Times New Roman" w:cs="Times New Roman"/>
          <w:sz w:val="24"/>
          <w:szCs w:val="24"/>
        </w:rPr>
        <w:t>се подава от бенефициента в срок не по-рано от 10 дни от сключва</w:t>
      </w:r>
      <w:r>
        <w:rPr>
          <w:rFonts w:ascii="Times New Roman" w:hAnsi="Times New Roman" w:cs="Times New Roman"/>
          <w:sz w:val="24"/>
          <w:szCs w:val="24"/>
        </w:rPr>
        <w:t xml:space="preserve">не на административния договор </w:t>
      </w:r>
      <w:r w:rsidRPr="00BA0645">
        <w:rPr>
          <w:rFonts w:ascii="Times New Roman" w:hAnsi="Times New Roman" w:cs="Times New Roman"/>
          <w:sz w:val="24"/>
          <w:szCs w:val="24"/>
        </w:rPr>
        <w:t>и не по-късно от шест месеца преди изтичане на крайния срок за изпълнение на одобрения проект, посочен в административния договор или заповедта за предоставяне на финансова помощ, освен когато в Условията за изпълнение на одобрените проекти по чл. 26 от ЗУСЕСИФ е предвиден друг срок.</w:t>
      </w:r>
    </w:p>
    <w:p w14:paraId="4D615682" w14:textId="77777777" w:rsidR="00E25368" w:rsidRPr="00CE7C80" w:rsidRDefault="00E25368" w:rsidP="00E25368">
      <w:pPr>
        <w:jc w:val="both"/>
        <w:rPr>
          <w:rFonts w:ascii="Times New Roman" w:hAnsi="Times New Roman" w:cs="Times New Roman"/>
          <w:sz w:val="24"/>
          <w:szCs w:val="24"/>
        </w:rPr>
      </w:pPr>
      <w:r>
        <w:rPr>
          <w:rFonts w:ascii="Times New Roman" w:hAnsi="Times New Roman" w:cs="Times New Roman"/>
          <w:sz w:val="24"/>
          <w:szCs w:val="24"/>
          <w:lang w:val="en-US"/>
        </w:rPr>
        <w:t>2</w:t>
      </w:r>
      <w:r w:rsidRPr="0042085F">
        <w:rPr>
          <w:rFonts w:ascii="Times New Roman" w:hAnsi="Times New Roman" w:cs="Times New Roman"/>
          <w:sz w:val="24"/>
          <w:szCs w:val="24"/>
        </w:rPr>
        <w:t xml:space="preserve">. </w:t>
      </w:r>
      <w:r w:rsidRPr="00CE7C80">
        <w:rPr>
          <w:rFonts w:ascii="Times New Roman" w:hAnsi="Times New Roman" w:cs="Times New Roman"/>
          <w:sz w:val="24"/>
          <w:szCs w:val="24"/>
        </w:rPr>
        <w:t>Бенефициентът представя обезпечение по авансово плащане под формата на:</w:t>
      </w:r>
    </w:p>
    <w:p w14:paraId="2A4088F4" w14:textId="77777777" w:rsidR="00E25368" w:rsidRPr="00CE7C80" w:rsidRDefault="00E25368" w:rsidP="00E25368">
      <w:pPr>
        <w:jc w:val="both"/>
        <w:rPr>
          <w:rFonts w:ascii="Times New Roman" w:hAnsi="Times New Roman" w:cs="Times New Roman"/>
          <w:sz w:val="24"/>
          <w:szCs w:val="24"/>
        </w:rPr>
      </w:pPr>
      <w:r>
        <w:rPr>
          <w:rFonts w:ascii="Times New Roman" w:hAnsi="Times New Roman" w:cs="Times New Roman"/>
          <w:sz w:val="24"/>
          <w:szCs w:val="24"/>
        </w:rPr>
        <w:t>2.1. Б</w:t>
      </w:r>
      <w:r w:rsidRPr="00CE7C80">
        <w:rPr>
          <w:rFonts w:ascii="Times New Roman" w:hAnsi="Times New Roman" w:cs="Times New Roman"/>
          <w:sz w:val="24"/>
          <w:szCs w:val="24"/>
        </w:rPr>
        <w:t>езусловна и неотменима банкова гаранция в полза на ДФЗ – РА, по образец, утвърден от изпълнителния директор на ДФЗ – РА, и публикуван на електронната страница на ДФЗ – РА;</w:t>
      </w:r>
    </w:p>
    <w:p w14:paraId="08D2B64F" w14:textId="77777777" w:rsidR="00E25368" w:rsidRDefault="00E25368" w:rsidP="00E25368">
      <w:pPr>
        <w:jc w:val="both"/>
        <w:rPr>
          <w:rFonts w:ascii="Times New Roman" w:hAnsi="Times New Roman" w:cs="Times New Roman"/>
          <w:sz w:val="24"/>
          <w:szCs w:val="24"/>
        </w:rPr>
      </w:pPr>
      <w:r>
        <w:rPr>
          <w:rFonts w:ascii="Times New Roman" w:hAnsi="Times New Roman" w:cs="Times New Roman"/>
          <w:sz w:val="24"/>
          <w:szCs w:val="24"/>
        </w:rPr>
        <w:t>2.2. З</w:t>
      </w:r>
      <w:r w:rsidRPr="00CE7C80">
        <w:rPr>
          <w:rFonts w:ascii="Times New Roman" w:hAnsi="Times New Roman" w:cs="Times New Roman"/>
          <w:sz w:val="24"/>
          <w:szCs w:val="24"/>
        </w:rPr>
        <w:t>апис на заповед „без протест“ и „без разноски“ по образец, утвърден от изпълнителния директор на ДФЗ – РА, и публикуван на електронната страница на ДФЗ – РА.</w:t>
      </w:r>
    </w:p>
    <w:p w14:paraId="16A8BAFC" w14:textId="77777777" w:rsidR="00E25368" w:rsidRPr="00724B4A" w:rsidRDefault="00E25368" w:rsidP="00E25368">
      <w:pPr>
        <w:jc w:val="both"/>
        <w:rPr>
          <w:rFonts w:ascii="Times New Roman" w:hAnsi="Times New Roman" w:cs="Times New Roman"/>
          <w:sz w:val="24"/>
          <w:szCs w:val="24"/>
        </w:rPr>
      </w:pPr>
      <w:r>
        <w:rPr>
          <w:rFonts w:ascii="Times New Roman" w:hAnsi="Times New Roman" w:cs="Times New Roman"/>
          <w:sz w:val="24"/>
          <w:szCs w:val="24"/>
        </w:rPr>
        <w:t xml:space="preserve">3. </w:t>
      </w:r>
      <w:r w:rsidRPr="00724B4A">
        <w:rPr>
          <w:rFonts w:ascii="Times New Roman" w:hAnsi="Times New Roman" w:cs="Times New Roman"/>
          <w:sz w:val="24"/>
          <w:szCs w:val="24"/>
        </w:rPr>
        <w:t xml:space="preserve">Обезпечението по </w:t>
      </w:r>
      <w:r>
        <w:rPr>
          <w:rFonts w:ascii="Times New Roman" w:hAnsi="Times New Roman" w:cs="Times New Roman"/>
          <w:sz w:val="24"/>
          <w:szCs w:val="24"/>
        </w:rPr>
        <w:t>т.2</w:t>
      </w:r>
      <w:r w:rsidRPr="00724B4A">
        <w:rPr>
          <w:rFonts w:ascii="Times New Roman" w:hAnsi="Times New Roman" w:cs="Times New Roman"/>
          <w:sz w:val="24"/>
          <w:szCs w:val="24"/>
        </w:rPr>
        <w:t xml:space="preserve"> трябва да е:</w:t>
      </w:r>
    </w:p>
    <w:p w14:paraId="621A178F" w14:textId="77777777" w:rsidR="00E25368" w:rsidRPr="00724B4A" w:rsidRDefault="00E25368" w:rsidP="00E25368">
      <w:pPr>
        <w:jc w:val="both"/>
        <w:rPr>
          <w:rFonts w:ascii="Times New Roman" w:hAnsi="Times New Roman" w:cs="Times New Roman"/>
          <w:sz w:val="24"/>
          <w:szCs w:val="24"/>
        </w:rPr>
      </w:pPr>
      <w:r w:rsidRPr="00724B4A">
        <w:rPr>
          <w:rFonts w:ascii="Times New Roman" w:hAnsi="Times New Roman" w:cs="Times New Roman"/>
          <w:sz w:val="24"/>
          <w:szCs w:val="24"/>
        </w:rPr>
        <w:t>1. със срок на валидност, равен на срока за изпълнение на одобрения проект, посочен в административния договор или в заповедта за предоставяне на финансова помощ, удължен с шест месеца;</w:t>
      </w:r>
    </w:p>
    <w:p w14:paraId="1E06A3C4" w14:textId="77777777" w:rsidR="00E25368" w:rsidRPr="00724B4A" w:rsidRDefault="00E25368" w:rsidP="00E25368">
      <w:pPr>
        <w:jc w:val="both"/>
        <w:rPr>
          <w:rFonts w:ascii="Times New Roman" w:hAnsi="Times New Roman" w:cs="Times New Roman"/>
          <w:sz w:val="24"/>
          <w:szCs w:val="24"/>
        </w:rPr>
      </w:pPr>
      <w:r w:rsidRPr="00724B4A">
        <w:rPr>
          <w:rFonts w:ascii="Times New Roman" w:hAnsi="Times New Roman" w:cs="Times New Roman"/>
          <w:sz w:val="24"/>
          <w:szCs w:val="24"/>
        </w:rPr>
        <w:t>2. в размер сто процента от размера на авансовото плащане.</w:t>
      </w:r>
    </w:p>
    <w:p w14:paraId="7FC54F5F" w14:textId="77777777" w:rsidR="00E25368" w:rsidRDefault="00E25368" w:rsidP="00E25368">
      <w:pPr>
        <w:jc w:val="both"/>
        <w:rPr>
          <w:rFonts w:ascii="Times New Roman" w:hAnsi="Times New Roman" w:cs="Times New Roman"/>
          <w:sz w:val="24"/>
          <w:szCs w:val="24"/>
        </w:rPr>
      </w:pPr>
      <w:r>
        <w:rPr>
          <w:rFonts w:ascii="Times New Roman" w:hAnsi="Times New Roman" w:cs="Times New Roman"/>
          <w:sz w:val="24"/>
          <w:szCs w:val="24"/>
        </w:rPr>
        <w:t>4.</w:t>
      </w:r>
      <w:r w:rsidRPr="00724B4A">
        <w:rPr>
          <w:rFonts w:ascii="Times New Roman" w:hAnsi="Times New Roman" w:cs="Times New Roman"/>
          <w:sz w:val="24"/>
          <w:szCs w:val="24"/>
        </w:rPr>
        <w:t xml:space="preserve"> Обезпечението се освобождава изцяло от ДФЗ – РА, до четиринадесет дни от датата, на която ДФЗ – РА, установи, че размерът на подлежащата на изплащане финансова помощ по подадено искане за междинно и/или окончателно плащане надхвърля размера на авансовото плащане.</w:t>
      </w:r>
    </w:p>
    <w:p w14:paraId="4F82E00E" w14:textId="77777777" w:rsidR="00E25368" w:rsidRPr="0042085F" w:rsidRDefault="00E25368" w:rsidP="00E25368">
      <w:pPr>
        <w:jc w:val="both"/>
        <w:rPr>
          <w:rFonts w:ascii="Times New Roman" w:hAnsi="Times New Roman" w:cs="Times New Roman"/>
          <w:sz w:val="24"/>
          <w:szCs w:val="24"/>
        </w:rPr>
      </w:pPr>
      <w:r w:rsidRPr="0042085F">
        <w:rPr>
          <w:rFonts w:ascii="Times New Roman" w:hAnsi="Times New Roman" w:cs="Times New Roman"/>
          <w:sz w:val="24"/>
          <w:szCs w:val="24"/>
        </w:rPr>
        <w:t>6. За проект, по който получателят е възложител по Закона за обществените поръчки, авансовото плащане се изплаща след провеждане на всички процедури и сключване на договор за избор на изпълнител по Закона за обществените поръчки.</w:t>
      </w:r>
    </w:p>
    <w:p w14:paraId="6ADA4C54" w14:textId="77777777" w:rsidR="00E25368" w:rsidRPr="0042085F" w:rsidRDefault="00E25368" w:rsidP="00E25368">
      <w:pPr>
        <w:spacing w:after="0"/>
        <w:jc w:val="both"/>
        <w:rPr>
          <w:rFonts w:ascii="Times New Roman" w:hAnsi="Times New Roman" w:cs="Times New Roman"/>
          <w:sz w:val="24"/>
          <w:szCs w:val="24"/>
        </w:rPr>
      </w:pPr>
      <w:r w:rsidRPr="0042085F">
        <w:rPr>
          <w:rFonts w:ascii="Times New Roman" w:hAnsi="Times New Roman" w:cs="Times New Roman"/>
          <w:sz w:val="24"/>
          <w:szCs w:val="24"/>
        </w:rPr>
        <w:t xml:space="preserve">В случай на липса или нередовност на документите, подадени с искането за авансово плащане областната дирекция на ДФЗ връща документите на получателя на помощта заедно с писмено изложение на липсите и нередовностите. След отстраняване на констатираните нередовности получателят на помощта има право в нормативно определения срок отново да подаде искане за авансово плащане. </w:t>
      </w:r>
    </w:p>
    <w:p w14:paraId="53AF2B26" w14:textId="77777777" w:rsidR="00E25368" w:rsidRDefault="00E25368" w:rsidP="00E25368">
      <w:pPr>
        <w:jc w:val="both"/>
        <w:rPr>
          <w:rFonts w:ascii="Times New Roman" w:hAnsi="Times New Roman" w:cs="Times New Roman"/>
          <w:sz w:val="24"/>
          <w:szCs w:val="24"/>
        </w:rPr>
      </w:pPr>
      <w:r w:rsidRPr="0042085F">
        <w:rPr>
          <w:rFonts w:ascii="Times New Roman" w:hAnsi="Times New Roman" w:cs="Times New Roman"/>
          <w:sz w:val="24"/>
          <w:szCs w:val="24"/>
        </w:rPr>
        <w:lastRenderedPageBreak/>
        <w:t xml:space="preserve">В срок до </w:t>
      </w:r>
      <w:r>
        <w:rPr>
          <w:rFonts w:ascii="Times New Roman" w:hAnsi="Times New Roman" w:cs="Times New Roman"/>
          <w:sz w:val="24"/>
          <w:szCs w:val="24"/>
        </w:rPr>
        <w:t>3</w:t>
      </w:r>
      <w:r w:rsidRPr="0042085F">
        <w:rPr>
          <w:rFonts w:ascii="Times New Roman" w:hAnsi="Times New Roman" w:cs="Times New Roman"/>
          <w:sz w:val="24"/>
          <w:szCs w:val="24"/>
        </w:rPr>
        <w:t>0 дни от подаване на искане за авансово плащане ДФЗ изплаща одобрената сума</w:t>
      </w:r>
      <w:r w:rsidRPr="009A2B8D">
        <w:rPr>
          <w:rFonts w:ascii="Times New Roman" w:hAnsi="Times New Roman" w:cs="Times New Roman"/>
          <w:sz w:val="24"/>
          <w:szCs w:val="24"/>
        </w:rPr>
        <w:t>, когато са изпълнени всички изискв</w:t>
      </w:r>
      <w:r>
        <w:rPr>
          <w:rFonts w:ascii="Times New Roman" w:hAnsi="Times New Roman" w:cs="Times New Roman"/>
          <w:sz w:val="24"/>
          <w:szCs w:val="24"/>
        </w:rPr>
        <w:t>ания за извършване на плащането</w:t>
      </w:r>
      <w:r w:rsidRPr="0042085F">
        <w:rPr>
          <w:rFonts w:ascii="Times New Roman" w:hAnsi="Times New Roman" w:cs="Times New Roman"/>
          <w:sz w:val="24"/>
          <w:szCs w:val="24"/>
        </w:rPr>
        <w:t xml:space="preserve"> или мотивирано отказва авансовото плащане със заповед на изпълнителния директор на ДФЗ.</w:t>
      </w:r>
    </w:p>
    <w:p w14:paraId="02173BBB" w14:textId="77777777" w:rsidR="00E25368" w:rsidRPr="0023029D" w:rsidRDefault="00E25368" w:rsidP="00E25368">
      <w:pPr>
        <w:jc w:val="both"/>
        <w:rPr>
          <w:rFonts w:ascii="Times New Roman" w:hAnsi="Times New Roman" w:cs="Times New Roman"/>
          <w:b/>
          <w:sz w:val="24"/>
          <w:szCs w:val="24"/>
        </w:rPr>
      </w:pPr>
      <w:r w:rsidRPr="0023029D">
        <w:rPr>
          <w:rFonts w:ascii="Times New Roman" w:hAnsi="Times New Roman" w:cs="Times New Roman"/>
          <w:b/>
          <w:sz w:val="24"/>
          <w:szCs w:val="24"/>
        </w:rPr>
        <w:t>Документи за авансово плащанe</w:t>
      </w:r>
    </w:p>
    <w:p w14:paraId="505B3020" w14:textId="77777777" w:rsidR="00E25368" w:rsidRPr="00BA0645" w:rsidRDefault="00E25368" w:rsidP="00E25368">
      <w:pPr>
        <w:jc w:val="both"/>
        <w:rPr>
          <w:rFonts w:ascii="Times New Roman" w:hAnsi="Times New Roman" w:cs="Times New Roman"/>
          <w:sz w:val="24"/>
          <w:szCs w:val="24"/>
        </w:rPr>
      </w:pPr>
      <w:r w:rsidRPr="00BA0645">
        <w:rPr>
          <w:rFonts w:ascii="Times New Roman" w:hAnsi="Times New Roman" w:cs="Times New Roman"/>
          <w:sz w:val="24"/>
          <w:szCs w:val="24"/>
        </w:rPr>
        <w:t>1. Искане за авансово плащане (по образец).</w:t>
      </w:r>
    </w:p>
    <w:p w14:paraId="5552287F" w14:textId="77777777" w:rsidR="00E25368" w:rsidRPr="00BA0645" w:rsidRDefault="00E25368" w:rsidP="00E25368">
      <w:pPr>
        <w:jc w:val="both"/>
        <w:rPr>
          <w:rFonts w:ascii="Times New Roman" w:hAnsi="Times New Roman" w:cs="Times New Roman"/>
          <w:sz w:val="24"/>
          <w:szCs w:val="24"/>
        </w:rPr>
      </w:pPr>
      <w:r w:rsidRPr="00BA0645">
        <w:rPr>
          <w:rFonts w:ascii="Times New Roman" w:hAnsi="Times New Roman" w:cs="Times New Roman"/>
          <w:sz w:val="24"/>
          <w:szCs w:val="24"/>
        </w:rPr>
        <w:t>2. Нотариално заверено изрично пълномощно, в случай че документите не се подават лично от бенефициента, или заповед за упълномощаване (важи за бенефициенти общини).</w:t>
      </w:r>
    </w:p>
    <w:p w14:paraId="4BE87E0E" w14:textId="77777777" w:rsidR="00E25368" w:rsidRPr="00BA0645" w:rsidRDefault="00E25368" w:rsidP="00E25368">
      <w:pPr>
        <w:jc w:val="both"/>
        <w:rPr>
          <w:rFonts w:ascii="Times New Roman" w:hAnsi="Times New Roman" w:cs="Times New Roman"/>
          <w:sz w:val="24"/>
          <w:szCs w:val="24"/>
        </w:rPr>
      </w:pPr>
      <w:r w:rsidRPr="00BA0645">
        <w:rPr>
          <w:rFonts w:ascii="Times New Roman" w:hAnsi="Times New Roman" w:cs="Times New Roman"/>
          <w:sz w:val="24"/>
          <w:szCs w:val="24"/>
        </w:rPr>
        <w:t>3. Документ, удостоверяващ представителната власт (важи за случаите, когато това е предвидено в Условията за кандидатстване).</w:t>
      </w:r>
    </w:p>
    <w:p w14:paraId="3138CAD6" w14:textId="77777777" w:rsidR="00E25368" w:rsidRPr="00BA0645" w:rsidRDefault="00E25368" w:rsidP="00E25368">
      <w:pPr>
        <w:jc w:val="both"/>
        <w:rPr>
          <w:rFonts w:ascii="Times New Roman" w:hAnsi="Times New Roman" w:cs="Times New Roman"/>
          <w:sz w:val="24"/>
          <w:szCs w:val="24"/>
        </w:rPr>
      </w:pPr>
      <w:r w:rsidRPr="00BA0645">
        <w:rPr>
          <w:rFonts w:ascii="Times New Roman" w:hAnsi="Times New Roman" w:cs="Times New Roman"/>
          <w:sz w:val="24"/>
          <w:szCs w:val="24"/>
        </w:rPr>
        <w:t>4. Банкова гаранция (по образец).</w:t>
      </w:r>
    </w:p>
    <w:p w14:paraId="6ACA2EDC" w14:textId="77777777" w:rsidR="00E25368" w:rsidRPr="00BA0645" w:rsidRDefault="00E25368" w:rsidP="00E25368">
      <w:pPr>
        <w:jc w:val="both"/>
        <w:rPr>
          <w:rFonts w:ascii="Times New Roman" w:hAnsi="Times New Roman" w:cs="Times New Roman"/>
          <w:sz w:val="24"/>
          <w:szCs w:val="24"/>
        </w:rPr>
      </w:pPr>
      <w:r w:rsidRPr="00BA0645">
        <w:rPr>
          <w:rFonts w:ascii="Times New Roman" w:hAnsi="Times New Roman" w:cs="Times New Roman"/>
          <w:sz w:val="24"/>
          <w:szCs w:val="24"/>
        </w:rPr>
        <w:t>5. Запис на заповед по образец (приложимо за бенефициенти общини и местни инициативни групи).</w:t>
      </w:r>
    </w:p>
    <w:p w14:paraId="697493D2" w14:textId="77777777" w:rsidR="00E25368" w:rsidRPr="00BA0645" w:rsidRDefault="00E25368" w:rsidP="00E25368">
      <w:pPr>
        <w:jc w:val="both"/>
        <w:rPr>
          <w:rFonts w:ascii="Times New Roman" w:hAnsi="Times New Roman" w:cs="Times New Roman"/>
          <w:sz w:val="24"/>
          <w:szCs w:val="24"/>
        </w:rPr>
      </w:pPr>
      <w:r w:rsidRPr="00BA0645">
        <w:rPr>
          <w:rFonts w:ascii="Times New Roman" w:hAnsi="Times New Roman" w:cs="Times New Roman"/>
          <w:sz w:val="24"/>
          <w:szCs w:val="24"/>
        </w:rPr>
        <w:t>6. Решение на общинския съвет, одобряващо поемането на дълг, или решение на общинския съвет за одобряване на запис на заповед (важи, когато представено обезпечение е запис на заповед).</w:t>
      </w:r>
    </w:p>
    <w:p w14:paraId="3857E0B1" w14:textId="77777777" w:rsidR="00E25368" w:rsidRPr="0042085F" w:rsidRDefault="00E25368" w:rsidP="00E25368">
      <w:pPr>
        <w:jc w:val="both"/>
        <w:rPr>
          <w:rFonts w:ascii="Times New Roman" w:hAnsi="Times New Roman" w:cs="Times New Roman"/>
          <w:sz w:val="24"/>
          <w:szCs w:val="24"/>
        </w:rPr>
      </w:pPr>
      <w:r w:rsidRPr="00BA0645">
        <w:rPr>
          <w:rFonts w:ascii="Times New Roman" w:hAnsi="Times New Roman" w:cs="Times New Roman"/>
          <w:sz w:val="24"/>
          <w:szCs w:val="24"/>
        </w:rPr>
        <w:t>7. Договор за откриване и водене на специална отделна банкова подсметка за средства от Европейския съюз по конкретния проект, сключен между ползвателите общини и търговска банка, с включена изрична клауза, че търговската банка ще следи целевото разходване на изплатените авансово средства (важи за бенефициенти общини).</w:t>
      </w:r>
    </w:p>
    <w:p w14:paraId="1E53B461" w14:textId="77777777" w:rsidR="00E25368" w:rsidRDefault="00E25368" w:rsidP="00E25368">
      <w:pPr>
        <w:jc w:val="both"/>
        <w:rPr>
          <w:rFonts w:ascii="Times New Roman" w:hAnsi="Times New Roman" w:cs="Times New Roman"/>
          <w:b/>
          <w:sz w:val="24"/>
          <w:szCs w:val="24"/>
          <w:u w:val="single"/>
        </w:rPr>
      </w:pPr>
      <w:r w:rsidRPr="0042085F">
        <w:rPr>
          <w:rFonts w:ascii="Times New Roman" w:hAnsi="Times New Roman" w:cs="Times New Roman"/>
          <w:b/>
          <w:sz w:val="24"/>
          <w:szCs w:val="24"/>
          <w:u w:val="single"/>
        </w:rPr>
        <w:t>Междинно/окончателно плащане:</w:t>
      </w:r>
    </w:p>
    <w:p w14:paraId="0C3BAB0F" w14:textId="77777777" w:rsidR="00E25368" w:rsidRPr="0042085F" w:rsidRDefault="00E25368" w:rsidP="00E25368">
      <w:pPr>
        <w:jc w:val="both"/>
        <w:rPr>
          <w:rFonts w:ascii="Times New Roman" w:hAnsi="Times New Roman" w:cs="Times New Roman"/>
          <w:b/>
          <w:sz w:val="24"/>
          <w:szCs w:val="24"/>
          <w:u w:val="single"/>
        </w:rPr>
      </w:pPr>
      <w:r>
        <w:rPr>
          <w:rFonts w:ascii="Times New Roman" w:hAnsi="Times New Roman" w:cs="Times New Roman"/>
          <w:b/>
          <w:sz w:val="24"/>
          <w:szCs w:val="24"/>
          <w:u w:val="single"/>
          <w:lang w:val="en-US"/>
        </w:rPr>
        <w:t xml:space="preserve">1. </w:t>
      </w:r>
      <w:r w:rsidRPr="00366DD5">
        <w:rPr>
          <w:rFonts w:ascii="Times New Roman" w:hAnsi="Times New Roman" w:cs="Times New Roman"/>
          <w:b/>
          <w:sz w:val="24"/>
          <w:szCs w:val="24"/>
          <w:u w:val="single"/>
        </w:rPr>
        <w:t>Бенефициентът подава искане за междинно плащане по образе</w:t>
      </w:r>
      <w:r>
        <w:rPr>
          <w:rFonts w:ascii="Times New Roman" w:hAnsi="Times New Roman" w:cs="Times New Roman"/>
          <w:b/>
          <w:sz w:val="24"/>
          <w:szCs w:val="24"/>
          <w:u w:val="single"/>
        </w:rPr>
        <w:t xml:space="preserve">ц </w:t>
      </w:r>
      <w:r w:rsidRPr="00366DD5">
        <w:rPr>
          <w:rFonts w:ascii="Times New Roman" w:hAnsi="Times New Roman" w:cs="Times New Roman"/>
          <w:b/>
          <w:sz w:val="24"/>
          <w:szCs w:val="24"/>
          <w:u w:val="single"/>
        </w:rPr>
        <w:t>под формата на електронен формуляр, публикуван в ИСУН с приложени към него изискуеми документи</w:t>
      </w:r>
      <w:r>
        <w:rPr>
          <w:rFonts w:ascii="Times New Roman" w:hAnsi="Times New Roman" w:cs="Times New Roman"/>
          <w:b/>
          <w:sz w:val="24"/>
          <w:szCs w:val="24"/>
          <w:u w:val="single"/>
        </w:rPr>
        <w:t>.</w:t>
      </w:r>
    </w:p>
    <w:p w14:paraId="681E0C4E" w14:textId="77777777" w:rsidR="00E25368" w:rsidRDefault="00E25368" w:rsidP="00E25368">
      <w:pPr>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Pr="00366DD5">
        <w:rPr>
          <w:rFonts w:ascii="Times New Roman" w:hAnsi="Times New Roman" w:cs="Times New Roman"/>
          <w:sz w:val="24"/>
          <w:szCs w:val="24"/>
        </w:rPr>
        <w:t>Бенефициентът има право да подава искане за междинно плащане в срок до четири месеца преди изтичане на крайния срок за изпълнение на одобрения проект, посоче</w:t>
      </w:r>
      <w:r>
        <w:rPr>
          <w:rFonts w:ascii="Times New Roman" w:hAnsi="Times New Roman" w:cs="Times New Roman"/>
          <w:sz w:val="24"/>
          <w:szCs w:val="24"/>
        </w:rPr>
        <w:t>н в административния договор</w:t>
      </w:r>
      <w:r w:rsidRPr="00366DD5">
        <w:rPr>
          <w:rFonts w:ascii="Times New Roman" w:hAnsi="Times New Roman" w:cs="Times New Roman"/>
          <w:sz w:val="24"/>
          <w:szCs w:val="24"/>
        </w:rPr>
        <w:t>, доколкото в документите по чл. 26 от ЗУСЕСИФ не е предвидено друго.</w:t>
      </w:r>
    </w:p>
    <w:p w14:paraId="63CAEC78" w14:textId="77777777" w:rsidR="00E25368" w:rsidRDefault="00E25368" w:rsidP="00E25368">
      <w:pPr>
        <w:spacing w:after="0"/>
        <w:jc w:val="both"/>
        <w:rPr>
          <w:rFonts w:ascii="Times New Roman" w:hAnsi="Times New Roman" w:cs="Times New Roman"/>
          <w:sz w:val="24"/>
          <w:szCs w:val="24"/>
        </w:rPr>
      </w:pPr>
    </w:p>
    <w:p w14:paraId="7ADE9327" w14:textId="77777777" w:rsidR="00E25368" w:rsidRDefault="00E25368" w:rsidP="00E25368">
      <w:pPr>
        <w:spacing w:after="0"/>
        <w:jc w:val="both"/>
      </w:pPr>
      <w:r>
        <w:rPr>
          <w:rFonts w:ascii="Times New Roman" w:hAnsi="Times New Roman" w:cs="Times New Roman"/>
          <w:sz w:val="24"/>
          <w:szCs w:val="24"/>
        </w:rPr>
        <w:t xml:space="preserve">3. </w:t>
      </w:r>
      <w:r w:rsidRPr="00366DD5">
        <w:rPr>
          <w:rFonts w:ascii="Times New Roman" w:hAnsi="Times New Roman" w:cs="Times New Roman"/>
          <w:sz w:val="24"/>
          <w:szCs w:val="24"/>
        </w:rPr>
        <w:t>Държавен фонд „Земеделие“ – Разплащателна агенция, извършва проверка за съответс</w:t>
      </w:r>
      <w:r>
        <w:rPr>
          <w:rFonts w:ascii="Times New Roman" w:hAnsi="Times New Roman" w:cs="Times New Roman"/>
          <w:sz w:val="24"/>
          <w:szCs w:val="24"/>
        </w:rPr>
        <w:t>твие на представените документи.</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Когато при проверката </w:t>
      </w:r>
      <w:r w:rsidRPr="00366DD5">
        <w:rPr>
          <w:rFonts w:ascii="Times New Roman" w:hAnsi="Times New Roman" w:cs="Times New Roman"/>
          <w:sz w:val="24"/>
          <w:szCs w:val="24"/>
        </w:rPr>
        <w:t xml:space="preserve">се установи, че към искането за плащане не са приложени изискуеми документи, ДФЗ – РА, изпраща на </w:t>
      </w:r>
      <w:r w:rsidRPr="00366DD5">
        <w:rPr>
          <w:rFonts w:ascii="Times New Roman" w:hAnsi="Times New Roman" w:cs="Times New Roman"/>
          <w:sz w:val="24"/>
          <w:szCs w:val="24"/>
        </w:rPr>
        <w:lastRenderedPageBreak/>
        <w:t xml:space="preserve">бенефициента уведомление и му предоставя </w:t>
      </w:r>
      <w:r>
        <w:rPr>
          <w:rFonts w:ascii="Times New Roman" w:hAnsi="Times New Roman" w:cs="Times New Roman"/>
          <w:sz w:val="24"/>
          <w:szCs w:val="24"/>
        </w:rPr>
        <w:t>разумен срок</w:t>
      </w:r>
      <w:r w:rsidRPr="00366DD5">
        <w:rPr>
          <w:rFonts w:ascii="Times New Roman" w:hAnsi="Times New Roman" w:cs="Times New Roman"/>
          <w:sz w:val="24"/>
          <w:szCs w:val="24"/>
        </w:rPr>
        <w:t xml:space="preserve"> за отстраняване на констатираните пропуски.</w:t>
      </w:r>
      <w:r w:rsidRPr="006473A4">
        <w:t xml:space="preserve"> </w:t>
      </w:r>
    </w:p>
    <w:p w14:paraId="47C03E05" w14:textId="77777777" w:rsidR="00E25368" w:rsidRDefault="00E25368" w:rsidP="00E25368">
      <w:pPr>
        <w:spacing w:after="0"/>
        <w:jc w:val="both"/>
      </w:pPr>
    </w:p>
    <w:p w14:paraId="35183396" w14:textId="77777777" w:rsidR="00E25368" w:rsidRDefault="00E25368" w:rsidP="00E25368">
      <w:pPr>
        <w:spacing w:after="0"/>
        <w:jc w:val="both"/>
        <w:rPr>
          <w:rFonts w:ascii="Times New Roman" w:hAnsi="Times New Roman" w:cs="Times New Roman"/>
          <w:sz w:val="24"/>
          <w:szCs w:val="24"/>
        </w:rPr>
      </w:pPr>
      <w:r>
        <w:rPr>
          <w:rFonts w:ascii="Times New Roman" w:hAnsi="Times New Roman" w:cs="Times New Roman"/>
          <w:sz w:val="24"/>
          <w:szCs w:val="24"/>
        </w:rPr>
        <w:t xml:space="preserve">4. </w:t>
      </w:r>
      <w:r w:rsidRPr="006473A4">
        <w:rPr>
          <w:rFonts w:ascii="Times New Roman" w:hAnsi="Times New Roman" w:cs="Times New Roman"/>
          <w:sz w:val="24"/>
          <w:szCs w:val="24"/>
        </w:rPr>
        <w:t>В срок до 90 дни от подаване на искането за плащане ДФЗ – РА, проверява заявените данни и други обстоятелства, свързани с искането за плащане, за установяване спазване на критериите за допустимост и другите задължения на бенефициента</w:t>
      </w:r>
      <w:r>
        <w:rPr>
          <w:rFonts w:ascii="Times New Roman" w:hAnsi="Times New Roman" w:cs="Times New Roman"/>
          <w:sz w:val="24"/>
          <w:szCs w:val="24"/>
        </w:rPr>
        <w:t xml:space="preserve">.В посочения срок ДФЗ-РА </w:t>
      </w:r>
      <w:r w:rsidRPr="006473A4">
        <w:rPr>
          <w:rFonts w:ascii="Times New Roman" w:hAnsi="Times New Roman" w:cs="Times New Roman"/>
          <w:sz w:val="24"/>
          <w:szCs w:val="24"/>
        </w:rPr>
        <w:t>определя размера на допустимите разходи и изплаща или мотивирано отказва изплащането на междинното или окончателното плащане.</w:t>
      </w:r>
    </w:p>
    <w:p w14:paraId="7C7FDF4D" w14:textId="77777777" w:rsidR="00E25368" w:rsidRDefault="00E25368" w:rsidP="00E25368">
      <w:pPr>
        <w:spacing w:after="0"/>
        <w:jc w:val="both"/>
        <w:rPr>
          <w:rFonts w:ascii="Times New Roman" w:hAnsi="Times New Roman" w:cs="Times New Roman"/>
          <w:sz w:val="24"/>
          <w:szCs w:val="24"/>
        </w:rPr>
      </w:pPr>
    </w:p>
    <w:p w14:paraId="50A676B2" w14:textId="77777777" w:rsidR="00E25368" w:rsidRPr="0042085F" w:rsidRDefault="00E25368" w:rsidP="00E25368">
      <w:pPr>
        <w:pStyle w:val="Heading1"/>
        <w:rPr>
          <w:sz w:val="24"/>
          <w:szCs w:val="24"/>
        </w:rPr>
      </w:pPr>
      <w:bookmarkStart w:id="11" w:name="_Toc526860522"/>
      <w:bookmarkStart w:id="12" w:name="_Toc530395088"/>
      <w:r>
        <w:rPr>
          <w:sz w:val="24"/>
          <w:szCs w:val="24"/>
          <w:lang w:val="en-US"/>
        </w:rPr>
        <w:t>4</w:t>
      </w:r>
      <w:r w:rsidRPr="0042085F">
        <w:rPr>
          <w:sz w:val="24"/>
          <w:szCs w:val="24"/>
        </w:rPr>
        <w:t>. Мерки за информиране и публичност</w:t>
      </w:r>
      <w:bookmarkEnd w:id="11"/>
      <w:bookmarkEnd w:id="12"/>
    </w:p>
    <w:p w14:paraId="1D246FE5" w14:textId="77777777" w:rsidR="00E25368" w:rsidRPr="00C724F5" w:rsidRDefault="00E25368" w:rsidP="00E25368">
      <w:pPr>
        <w:jc w:val="both"/>
        <w:rPr>
          <w:rFonts w:ascii="Times New Roman" w:hAnsi="Times New Roman" w:cs="Times New Roman"/>
          <w:sz w:val="24"/>
          <w:szCs w:val="24"/>
        </w:rPr>
      </w:pPr>
      <w:r>
        <w:rPr>
          <w:rFonts w:ascii="Times New Roman" w:hAnsi="Times New Roman" w:cs="Times New Roman"/>
          <w:sz w:val="24"/>
          <w:szCs w:val="24"/>
        </w:rPr>
        <w:t>П</w:t>
      </w:r>
      <w:r w:rsidRPr="00C724F5">
        <w:rPr>
          <w:rFonts w:ascii="Times New Roman" w:hAnsi="Times New Roman" w:cs="Times New Roman"/>
          <w:sz w:val="24"/>
          <w:szCs w:val="24"/>
        </w:rPr>
        <w:t xml:space="preserve">олучателите на финансова помощ при изпълнение на стратегията за ВОМР са длъжни да осигурят публичност на дейността си и на източниците на финансиране съгласно: </w:t>
      </w:r>
    </w:p>
    <w:p w14:paraId="19E566E1" w14:textId="77777777" w:rsidR="00E25368" w:rsidRPr="00C724F5" w:rsidRDefault="00E25368" w:rsidP="00E25368">
      <w:pPr>
        <w:jc w:val="both"/>
        <w:rPr>
          <w:rFonts w:ascii="Times New Roman" w:hAnsi="Times New Roman" w:cs="Times New Roman"/>
          <w:sz w:val="24"/>
          <w:szCs w:val="24"/>
        </w:rPr>
      </w:pPr>
      <w:r w:rsidRPr="00C724F5">
        <w:rPr>
          <w:rFonts w:ascii="Times New Roman" w:hAnsi="Times New Roman" w:cs="Times New Roman"/>
          <w:sz w:val="24"/>
          <w:szCs w:val="24"/>
        </w:rPr>
        <w:t xml:space="preserve">1. изискванията, посочени в Единния наръчник на бенефициента за прилагане на правилата за информация и комуникация 2014 - 2020 г., съгласно приложение № 2 от Националната комуникационна стратегия за програмен период 2014 - 2020 г.; </w:t>
      </w:r>
    </w:p>
    <w:p w14:paraId="10A8928B" w14:textId="77777777" w:rsidR="00E25368" w:rsidRPr="00C724F5" w:rsidRDefault="00E25368" w:rsidP="00E25368">
      <w:pPr>
        <w:jc w:val="both"/>
        <w:rPr>
          <w:rFonts w:ascii="Times New Roman" w:hAnsi="Times New Roman" w:cs="Times New Roman"/>
          <w:sz w:val="24"/>
          <w:szCs w:val="24"/>
        </w:rPr>
      </w:pPr>
      <w:r w:rsidRPr="00C724F5">
        <w:rPr>
          <w:rFonts w:ascii="Times New Roman" w:hAnsi="Times New Roman" w:cs="Times New Roman"/>
          <w:sz w:val="24"/>
          <w:szCs w:val="24"/>
        </w:rPr>
        <w:t xml:space="preserve">2. приложение № III към чл. 13 от Регламент за изпълнение 808/2014 на Комисията от 17 юли 2014 г. за определяне на правила за прилагането на Регламент (ЕС) № 1305/2013 на Европейския парламент и на Съвета относно подпомагане на развитието на селските райони от Европейския земеделски фонд за развитие на селските райони (ОВ, L 2274,31 юли 2014 г.) и Регламент за изпълнение (ЕС) 2016/669 на Комисията от 28 април 2016 г. за изменение на Регламент за изпълнение (ЕС) № 808/2014 по отношение на изменението и съдържанието на програмите за развитие на селските райони, публичността на тези програми и коефициентите на преобразуване в животински единици (ОВ, L 115/33, 29 април 2016 г.); </w:t>
      </w:r>
    </w:p>
    <w:p w14:paraId="2E0A98F1" w14:textId="77777777" w:rsidR="00E25368" w:rsidRDefault="00E25368" w:rsidP="00E25368">
      <w:pPr>
        <w:jc w:val="both"/>
        <w:rPr>
          <w:rFonts w:ascii="Times New Roman" w:hAnsi="Times New Roman" w:cs="Times New Roman"/>
          <w:sz w:val="24"/>
          <w:szCs w:val="24"/>
        </w:rPr>
      </w:pPr>
      <w:r w:rsidRPr="00C724F5">
        <w:rPr>
          <w:rFonts w:ascii="Times New Roman" w:hAnsi="Times New Roman" w:cs="Times New Roman"/>
          <w:sz w:val="24"/>
          <w:szCs w:val="24"/>
        </w:rPr>
        <w:t xml:space="preserve">3. раздел II, точка 2.2 от Приложение ХII от Регламент (ЕС) № 1303/2013 на Европейския парламент и на Съвета от 17 декември 2013 г.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(ОВ, L 347 от 20.12.2013 г.), приложими за мерките за информация и публичност. </w:t>
      </w:r>
    </w:p>
    <w:p w14:paraId="7CE26712" w14:textId="55F54C96" w:rsidR="00E25368" w:rsidRPr="00E25368" w:rsidRDefault="00E25368" w:rsidP="00E25368">
      <w:pPr>
        <w:jc w:val="both"/>
        <w:rPr>
          <w:rFonts w:ascii="Times New Roman" w:hAnsi="Times New Roman" w:cs="Times New Roman"/>
          <w:b/>
          <w:sz w:val="24"/>
          <w:szCs w:val="24"/>
        </w:rPr>
      </w:pPr>
      <w:r w:rsidRPr="0042085F">
        <w:rPr>
          <w:rFonts w:ascii="Times New Roman" w:hAnsi="Times New Roman" w:cs="Times New Roman"/>
          <w:b/>
          <w:sz w:val="24"/>
          <w:szCs w:val="24"/>
        </w:rPr>
        <w:t>ВАЖНО!</w:t>
      </w:r>
      <w:r w:rsidRPr="0042085F">
        <w:rPr>
          <w:rFonts w:ascii="Times New Roman" w:hAnsi="Times New Roman" w:cs="Times New Roman"/>
          <w:sz w:val="24"/>
          <w:szCs w:val="24"/>
        </w:rPr>
        <w:t xml:space="preserve"> </w:t>
      </w:r>
      <w:r w:rsidRPr="0042085F">
        <w:rPr>
          <w:rFonts w:ascii="Times New Roman" w:hAnsi="Times New Roman" w:cs="Times New Roman"/>
          <w:b/>
          <w:sz w:val="24"/>
          <w:szCs w:val="24"/>
        </w:rPr>
        <w:t>Неспазването на правилата за информиране и публичност (визуализация) може да доведе до непризнаване на част или на цялата стойност на извършените по проекта разходи.</w:t>
      </w:r>
    </w:p>
    <w:p w14:paraId="23E97177" w14:textId="3E87F5F4" w:rsidR="00E25368" w:rsidRPr="00E25368" w:rsidRDefault="00E25368" w:rsidP="00E25368">
      <w:pPr>
        <w:jc w:val="both"/>
        <w:rPr>
          <w:rFonts w:ascii="Times New Roman" w:hAnsi="Times New Roman" w:cs="Times New Roman"/>
          <w:b/>
          <w:i/>
          <w:sz w:val="24"/>
          <w:szCs w:val="24"/>
        </w:rPr>
      </w:pPr>
      <w:r>
        <w:rPr>
          <w:rFonts w:ascii="Times New Roman" w:hAnsi="Times New Roman" w:cs="Times New Roman"/>
          <w:b/>
          <w:i/>
          <w:sz w:val="24"/>
          <w:szCs w:val="24"/>
        </w:rPr>
        <w:lastRenderedPageBreak/>
        <w:t>При противоречие на Услов</w:t>
      </w:r>
      <w:r w:rsidRPr="0042085F">
        <w:rPr>
          <w:rFonts w:ascii="Times New Roman" w:hAnsi="Times New Roman" w:cs="Times New Roman"/>
          <w:b/>
          <w:i/>
          <w:sz w:val="24"/>
          <w:szCs w:val="24"/>
        </w:rPr>
        <w:t>ията за изпълнение с нормативен акт, се прилага приложимия нормативен акт от националното или европейското право!</w:t>
      </w:r>
    </w:p>
    <w:p w14:paraId="00D2EA6B" w14:textId="77777777" w:rsidR="00E25368" w:rsidRDefault="00E25368" w:rsidP="00003E64">
      <w:pPr>
        <w:pStyle w:val="Heading1"/>
        <w:rPr>
          <w:b w:val="0"/>
          <w:color w:val="auto"/>
          <w:sz w:val="24"/>
          <w:szCs w:val="24"/>
        </w:rPr>
      </w:pPr>
    </w:p>
    <w:p w14:paraId="6045D040" w14:textId="3677AACB" w:rsidR="00003E64" w:rsidRDefault="00E25368" w:rsidP="00003E64">
      <w:pPr>
        <w:pStyle w:val="Heading1"/>
      </w:pPr>
      <w:bookmarkStart w:id="13" w:name="_Toc530395089"/>
      <w:r>
        <w:rPr>
          <w:b w:val="0"/>
          <w:color w:val="auto"/>
          <w:sz w:val="24"/>
          <w:szCs w:val="24"/>
          <w:lang w:val="en-US"/>
        </w:rPr>
        <w:t>5</w:t>
      </w:r>
      <w:r w:rsidR="00003E64" w:rsidRPr="00C267B1">
        <w:t xml:space="preserve">. </w:t>
      </w:r>
      <w:r w:rsidR="00003E64">
        <w:t>Приложения към Условията за изпълнение</w:t>
      </w:r>
      <w:r w:rsidR="00003E64" w:rsidRPr="00C267B1">
        <w:t>.</w:t>
      </w:r>
      <w:bookmarkEnd w:id="13"/>
    </w:p>
    <w:p w14:paraId="4BFF75E8" w14:textId="15372BB8" w:rsidR="007866BE" w:rsidRDefault="009E0EDA" w:rsidP="00981998">
      <w:pPr>
        <w:jc w:val="both"/>
        <w:rPr>
          <w:rFonts w:ascii="Times New Roman" w:hAnsi="Times New Roman" w:cs="Times New Roman"/>
          <w:sz w:val="24"/>
          <w:szCs w:val="24"/>
        </w:rPr>
      </w:pPr>
      <w:r>
        <w:rPr>
          <w:rFonts w:ascii="Times New Roman" w:hAnsi="Times New Roman" w:cs="Times New Roman"/>
          <w:sz w:val="24"/>
          <w:szCs w:val="24"/>
        </w:rPr>
        <w:t>1. Административен договор;</w:t>
      </w:r>
    </w:p>
    <w:p w14:paraId="0394E0E5" w14:textId="6DC36EB7" w:rsidR="00003E64" w:rsidRDefault="00981998" w:rsidP="00003E64">
      <w:pPr>
        <w:jc w:val="both"/>
        <w:rPr>
          <w:rFonts w:ascii="Times New Roman" w:hAnsi="Times New Roman" w:cs="Times New Roman"/>
          <w:sz w:val="24"/>
          <w:szCs w:val="24"/>
        </w:rPr>
      </w:pPr>
      <w:r>
        <w:rPr>
          <w:rFonts w:ascii="Times New Roman" w:hAnsi="Times New Roman" w:cs="Times New Roman"/>
          <w:sz w:val="24"/>
          <w:szCs w:val="24"/>
        </w:rPr>
        <w:t>2</w:t>
      </w:r>
      <w:r w:rsidR="009E0EDA">
        <w:rPr>
          <w:rFonts w:ascii="Times New Roman" w:hAnsi="Times New Roman" w:cs="Times New Roman"/>
          <w:sz w:val="24"/>
          <w:szCs w:val="24"/>
        </w:rPr>
        <w:t xml:space="preserve">. </w:t>
      </w:r>
      <w:r w:rsidR="00003E64" w:rsidRPr="00003E64">
        <w:rPr>
          <w:rFonts w:ascii="Times New Roman" w:hAnsi="Times New Roman" w:cs="Times New Roman"/>
          <w:sz w:val="24"/>
          <w:szCs w:val="24"/>
        </w:rPr>
        <w:t>Д</w:t>
      </w:r>
      <w:r w:rsidR="009E0EDA">
        <w:rPr>
          <w:rFonts w:ascii="Times New Roman" w:hAnsi="Times New Roman" w:cs="Times New Roman"/>
          <w:sz w:val="24"/>
          <w:szCs w:val="24"/>
        </w:rPr>
        <w:t>екларация за нередности;</w:t>
      </w:r>
    </w:p>
    <w:p w14:paraId="152A751F" w14:textId="7D63E073" w:rsidR="007866BE" w:rsidRPr="00003E64" w:rsidRDefault="00981998" w:rsidP="00003E64">
      <w:pPr>
        <w:jc w:val="both"/>
        <w:rPr>
          <w:rFonts w:ascii="Times New Roman" w:hAnsi="Times New Roman" w:cs="Times New Roman"/>
          <w:sz w:val="24"/>
          <w:szCs w:val="24"/>
        </w:rPr>
      </w:pPr>
      <w:r>
        <w:rPr>
          <w:rFonts w:ascii="Times New Roman" w:hAnsi="Times New Roman" w:cs="Times New Roman"/>
          <w:sz w:val="24"/>
          <w:szCs w:val="24"/>
        </w:rPr>
        <w:t>3</w:t>
      </w:r>
      <w:r w:rsidR="009E0EDA">
        <w:rPr>
          <w:rFonts w:ascii="Times New Roman" w:hAnsi="Times New Roman" w:cs="Times New Roman"/>
          <w:sz w:val="24"/>
          <w:szCs w:val="24"/>
        </w:rPr>
        <w:t xml:space="preserve">. </w:t>
      </w:r>
      <w:r w:rsidR="007866BE">
        <w:rPr>
          <w:rFonts w:ascii="Times New Roman" w:hAnsi="Times New Roman" w:cs="Times New Roman"/>
          <w:sz w:val="24"/>
          <w:szCs w:val="24"/>
        </w:rPr>
        <w:t>Декларация за дв</w:t>
      </w:r>
      <w:r w:rsidR="00807737">
        <w:rPr>
          <w:rFonts w:ascii="Times New Roman" w:hAnsi="Times New Roman" w:cs="Times New Roman"/>
          <w:sz w:val="24"/>
          <w:szCs w:val="24"/>
        </w:rPr>
        <w:t xml:space="preserve">ойно </w:t>
      </w:r>
      <w:r w:rsidR="009E0EDA">
        <w:rPr>
          <w:rFonts w:ascii="Times New Roman" w:hAnsi="Times New Roman" w:cs="Times New Roman"/>
          <w:sz w:val="24"/>
          <w:szCs w:val="24"/>
        </w:rPr>
        <w:t>финансиране;</w:t>
      </w:r>
    </w:p>
    <w:p w14:paraId="06C29F79" w14:textId="3FDD9366" w:rsidR="007866BE" w:rsidRDefault="00981998" w:rsidP="007866BE">
      <w:pPr>
        <w:jc w:val="both"/>
        <w:rPr>
          <w:rFonts w:ascii="Times New Roman" w:hAnsi="Times New Roman" w:cs="Times New Roman"/>
          <w:sz w:val="24"/>
          <w:szCs w:val="24"/>
        </w:rPr>
      </w:pPr>
      <w:r>
        <w:rPr>
          <w:rFonts w:ascii="Times New Roman" w:hAnsi="Times New Roman" w:cs="Times New Roman"/>
          <w:sz w:val="24"/>
          <w:szCs w:val="24"/>
        </w:rPr>
        <w:t>4</w:t>
      </w:r>
      <w:r w:rsidR="009E0EDA">
        <w:rPr>
          <w:rFonts w:ascii="Times New Roman" w:hAnsi="Times New Roman" w:cs="Times New Roman"/>
          <w:sz w:val="24"/>
          <w:szCs w:val="24"/>
        </w:rPr>
        <w:t xml:space="preserve">. </w:t>
      </w:r>
      <w:r w:rsidR="007866BE" w:rsidRPr="00003E64">
        <w:rPr>
          <w:rFonts w:ascii="Times New Roman" w:hAnsi="Times New Roman" w:cs="Times New Roman"/>
          <w:sz w:val="24"/>
          <w:szCs w:val="24"/>
        </w:rPr>
        <w:t>Формул</w:t>
      </w:r>
      <w:r w:rsidR="009E0EDA">
        <w:rPr>
          <w:rFonts w:ascii="Times New Roman" w:hAnsi="Times New Roman" w:cs="Times New Roman"/>
          <w:sz w:val="24"/>
          <w:szCs w:val="24"/>
        </w:rPr>
        <w:t>яр за мониторинг;</w:t>
      </w:r>
    </w:p>
    <w:p w14:paraId="7E51BF6E" w14:textId="5F2FF97B" w:rsidR="009E0EDA" w:rsidRDefault="00981998" w:rsidP="00605D04">
      <w:pPr>
        <w:jc w:val="both"/>
        <w:rPr>
          <w:rFonts w:ascii="Times New Roman" w:hAnsi="Times New Roman" w:cs="Times New Roman"/>
          <w:sz w:val="24"/>
          <w:szCs w:val="24"/>
        </w:rPr>
      </w:pPr>
      <w:r>
        <w:rPr>
          <w:rFonts w:ascii="Times New Roman" w:hAnsi="Times New Roman" w:cs="Times New Roman"/>
          <w:sz w:val="24"/>
          <w:szCs w:val="24"/>
        </w:rPr>
        <w:t>5</w:t>
      </w:r>
      <w:r w:rsidR="009E0EDA">
        <w:rPr>
          <w:rFonts w:ascii="Times New Roman" w:hAnsi="Times New Roman" w:cs="Times New Roman"/>
          <w:sz w:val="24"/>
          <w:szCs w:val="24"/>
        </w:rPr>
        <w:t xml:space="preserve">. </w:t>
      </w:r>
      <w:r w:rsidR="009E0EDA" w:rsidRPr="009E0EDA">
        <w:rPr>
          <w:rFonts w:ascii="Times New Roman" w:hAnsi="Times New Roman" w:cs="Times New Roman"/>
          <w:sz w:val="24"/>
          <w:szCs w:val="24"/>
        </w:rPr>
        <w:t xml:space="preserve">Заявление </w:t>
      </w:r>
      <w:r w:rsidR="009E0EDA">
        <w:rPr>
          <w:rFonts w:ascii="Times New Roman" w:hAnsi="Times New Roman" w:cs="Times New Roman"/>
          <w:sz w:val="24"/>
          <w:szCs w:val="24"/>
        </w:rPr>
        <w:t xml:space="preserve">за </w:t>
      </w:r>
      <w:r w:rsidR="009E0EDA" w:rsidRPr="009E0EDA">
        <w:rPr>
          <w:rFonts w:ascii="Times New Roman" w:hAnsi="Times New Roman" w:cs="Times New Roman"/>
          <w:sz w:val="24"/>
          <w:szCs w:val="24"/>
        </w:rPr>
        <w:t>достъп до ИСУН на ръководител проект</w:t>
      </w:r>
      <w:r w:rsidR="009E0EDA">
        <w:rPr>
          <w:rFonts w:ascii="Times New Roman" w:hAnsi="Times New Roman" w:cs="Times New Roman"/>
          <w:sz w:val="24"/>
          <w:szCs w:val="24"/>
        </w:rPr>
        <w:t>;</w:t>
      </w:r>
    </w:p>
    <w:p w14:paraId="567BA6D0" w14:textId="0C17680A" w:rsidR="00DE4181" w:rsidRDefault="000C171A" w:rsidP="00605D04">
      <w:pPr>
        <w:jc w:val="both"/>
        <w:rPr>
          <w:rFonts w:ascii="Times New Roman" w:hAnsi="Times New Roman" w:cs="Times New Roman"/>
          <w:sz w:val="24"/>
          <w:szCs w:val="24"/>
        </w:rPr>
      </w:pPr>
      <w:r>
        <w:rPr>
          <w:rFonts w:ascii="Times New Roman" w:hAnsi="Times New Roman" w:cs="Times New Roman"/>
          <w:sz w:val="24"/>
          <w:szCs w:val="24"/>
        </w:rPr>
        <w:t>6</w:t>
      </w:r>
      <w:r w:rsidR="009E0EDA">
        <w:rPr>
          <w:rFonts w:ascii="Times New Roman" w:hAnsi="Times New Roman" w:cs="Times New Roman"/>
          <w:sz w:val="24"/>
          <w:szCs w:val="24"/>
        </w:rPr>
        <w:t>.</w:t>
      </w:r>
      <w:r w:rsidR="009E0EDA" w:rsidRPr="009E0EDA">
        <w:rPr>
          <w:rFonts w:ascii="Times New Roman" w:hAnsi="Times New Roman" w:cs="Times New Roman"/>
          <w:sz w:val="24"/>
          <w:szCs w:val="24"/>
        </w:rPr>
        <w:t xml:space="preserve"> Заявление</w:t>
      </w:r>
      <w:r w:rsidR="009E0EDA">
        <w:rPr>
          <w:rFonts w:ascii="Times New Roman" w:hAnsi="Times New Roman" w:cs="Times New Roman"/>
          <w:sz w:val="24"/>
          <w:szCs w:val="24"/>
        </w:rPr>
        <w:t xml:space="preserve"> за достъп до ИСЪН за</w:t>
      </w:r>
      <w:r w:rsidR="009E0EDA" w:rsidRPr="009E0EDA">
        <w:rPr>
          <w:rFonts w:ascii="Times New Roman" w:hAnsi="Times New Roman" w:cs="Times New Roman"/>
          <w:sz w:val="24"/>
          <w:szCs w:val="24"/>
        </w:rPr>
        <w:t xml:space="preserve"> упълномощени лица</w:t>
      </w:r>
      <w:r w:rsidR="009E0EDA">
        <w:rPr>
          <w:rFonts w:ascii="Times New Roman" w:hAnsi="Times New Roman" w:cs="Times New Roman"/>
          <w:sz w:val="24"/>
          <w:szCs w:val="24"/>
        </w:rPr>
        <w:t>;</w:t>
      </w:r>
    </w:p>
    <w:p w14:paraId="60BB5426" w14:textId="6ADCDCDB" w:rsidR="00DE4181" w:rsidRDefault="000C171A" w:rsidP="00605D04">
      <w:pPr>
        <w:jc w:val="both"/>
        <w:rPr>
          <w:rFonts w:ascii="Times New Roman" w:hAnsi="Times New Roman" w:cs="Times New Roman"/>
          <w:sz w:val="24"/>
          <w:szCs w:val="24"/>
        </w:rPr>
      </w:pPr>
      <w:r>
        <w:rPr>
          <w:rFonts w:ascii="Times New Roman" w:hAnsi="Times New Roman" w:cs="Times New Roman"/>
          <w:sz w:val="24"/>
          <w:szCs w:val="24"/>
        </w:rPr>
        <w:t>7</w:t>
      </w:r>
      <w:r w:rsidR="009E0EDA">
        <w:rPr>
          <w:rFonts w:ascii="Times New Roman" w:hAnsi="Times New Roman" w:cs="Times New Roman"/>
          <w:sz w:val="24"/>
          <w:szCs w:val="24"/>
        </w:rPr>
        <w:t>. Документи за междинно и окончателно плащане;</w:t>
      </w:r>
    </w:p>
    <w:p w14:paraId="744E3462" w14:textId="2269E2C4" w:rsidR="009E0EDA" w:rsidRDefault="008B4247" w:rsidP="00605D04">
      <w:pPr>
        <w:jc w:val="both"/>
        <w:rPr>
          <w:rFonts w:ascii="Times New Roman" w:hAnsi="Times New Roman" w:cs="Times New Roman"/>
          <w:sz w:val="24"/>
          <w:szCs w:val="24"/>
        </w:rPr>
      </w:pPr>
      <w:r>
        <w:rPr>
          <w:rFonts w:ascii="Times New Roman" w:hAnsi="Times New Roman" w:cs="Times New Roman"/>
          <w:sz w:val="24"/>
          <w:szCs w:val="24"/>
        </w:rPr>
        <w:t>8</w:t>
      </w:r>
      <w:r w:rsidR="009E0EDA">
        <w:rPr>
          <w:rFonts w:ascii="Times New Roman" w:hAnsi="Times New Roman" w:cs="Times New Roman"/>
          <w:sz w:val="24"/>
          <w:szCs w:val="24"/>
        </w:rPr>
        <w:t xml:space="preserve">. </w:t>
      </w:r>
      <w:r w:rsidRPr="008B4247">
        <w:rPr>
          <w:rFonts w:ascii="Times New Roman" w:hAnsi="Times New Roman" w:cs="Times New Roman"/>
          <w:sz w:val="24"/>
          <w:szCs w:val="24"/>
        </w:rPr>
        <w:t>Декларация за липса на основания за отстраняване</w:t>
      </w:r>
      <w:r>
        <w:rPr>
          <w:rFonts w:ascii="Times New Roman" w:hAnsi="Times New Roman" w:cs="Times New Roman"/>
          <w:sz w:val="24"/>
          <w:szCs w:val="24"/>
        </w:rPr>
        <w:t>;</w:t>
      </w:r>
    </w:p>
    <w:p w14:paraId="401C8D6A" w14:textId="0B594FDF" w:rsidR="008B4247" w:rsidRDefault="008B4247" w:rsidP="00605D04">
      <w:pPr>
        <w:jc w:val="both"/>
        <w:rPr>
          <w:rFonts w:ascii="Times New Roman" w:hAnsi="Times New Roman" w:cs="Times New Roman"/>
          <w:sz w:val="24"/>
          <w:szCs w:val="24"/>
        </w:rPr>
      </w:pPr>
      <w:r>
        <w:rPr>
          <w:rFonts w:ascii="Times New Roman" w:hAnsi="Times New Roman" w:cs="Times New Roman"/>
          <w:sz w:val="24"/>
          <w:szCs w:val="24"/>
        </w:rPr>
        <w:t>9. Банкова гаранция за авансово плащане.</w:t>
      </w:r>
      <w:bookmarkStart w:id="14" w:name="_GoBack"/>
      <w:bookmarkEnd w:id="14"/>
    </w:p>
    <w:p w14:paraId="4E5FD6C0" w14:textId="7326E198" w:rsidR="007F27BF" w:rsidRPr="00536717" w:rsidRDefault="007F27BF" w:rsidP="00605D04">
      <w:pPr>
        <w:jc w:val="both"/>
        <w:rPr>
          <w:rFonts w:ascii="Times New Roman" w:hAnsi="Times New Roman" w:cs="Times New Roman"/>
          <w:b/>
          <w:sz w:val="24"/>
          <w:szCs w:val="24"/>
        </w:rPr>
      </w:pPr>
      <w:r w:rsidRPr="00536717">
        <w:rPr>
          <w:rFonts w:ascii="Times New Roman" w:hAnsi="Times New Roman" w:cs="Times New Roman"/>
          <w:sz w:val="24"/>
          <w:szCs w:val="24"/>
        </w:rPr>
        <w:t xml:space="preserve"> </w:t>
      </w:r>
    </w:p>
    <w:p w14:paraId="064A2A75" w14:textId="1FD9F87B" w:rsidR="005503CD" w:rsidRPr="00536717" w:rsidRDefault="005503CD" w:rsidP="00605D04">
      <w:pPr>
        <w:jc w:val="both"/>
        <w:rPr>
          <w:rFonts w:ascii="Times New Roman" w:hAnsi="Times New Roman" w:cs="Times New Roman"/>
          <w:b/>
          <w:sz w:val="24"/>
          <w:szCs w:val="24"/>
        </w:rPr>
      </w:pPr>
    </w:p>
    <w:sectPr w:rsidR="005503CD" w:rsidRPr="00536717" w:rsidSect="00AF5CC7">
      <w:headerReference w:type="default" r:id="rId8"/>
      <w:footerReference w:type="default" r:id="rId9"/>
      <w:pgSz w:w="11906" w:h="16838"/>
      <w:pgMar w:top="2208" w:right="1133" w:bottom="851" w:left="1417"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7D19FA" w14:textId="77777777" w:rsidR="00EE75EE" w:rsidRDefault="00EE75EE" w:rsidP="002325A3">
      <w:pPr>
        <w:spacing w:after="0" w:line="240" w:lineRule="auto"/>
      </w:pPr>
      <w:r>
        <w:separator/>
      </w:r>
    </w:p>
  </w:endnote>
  <w:endnote w:type="continuationSeparator" w:id="0">
    <w:p w14:paraId="1A2F98CD" w14:textId="77777777" w:rsidR="00EE75EE" w:rsidRDefault="00EE75EE" w:rsidP="00232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G Mincho Light J">
    <w:altName w:val="Times New Roman"/>
    <w:charset w:val="00"/>
    <w:family w:val="auto"/>
    <w:pitch w:val="variable"/>
  </w:font>
  <w:font w:name="EUAlbertina">
    <w:altName w:val="Times New Roman"/>
    <w:panose1 w:val="00000000000000000000"/>
    <w:charset w:val="00"/>
    <w:family w:val="swiss"/>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9286886"/>
      <w:docPartObj>
        <w:docPartGallery w:val="Page Numbers (Bottom of Page)"/>
        <w:docPartUnique/>
      </w:docPartObj>
    </w:sdtPr>
    <w:sdtEndPr/>
    <w:sdtContent>
      <w:p w14:paraId="58A23D6A" w14:textId="77777777" w:rsidR="00346B87" w:rsidRDefault="00346B87">
        <w:pPr>
          <w:pStyle w:val="Footer"/>
          <w:jc w:val="right"/>
        </w:pPr>
        <w:r>
          <w:fldChar w:fldCharType="begin"/>
        </w:r>
        <w:r>
          <w:instrText>PAGE   \* MERGEFORMAT</w:instrText>
        </w:r>
        <w:r>
          <w:fldChar w:fldCharType="separate"/>
        </w:r>
        <w:r w:rsidR="008B4247">
          <w:rPr>
            <w:noProof/>
          </w:rPr>
          <w:t>13</w:t>
        </w:r>
        <w:r>
          <w:fldChar w:fldCharType="end"/>
        </w:r>
      </w:p>
    </w:sdtContent>
  </w:sdt>
  <w:p w14:paraId="76565DEA" w14:textId="463E485F" w:rsidR="00CB255D" w:rsidRPr="00CB255D" w:rsidRDefault="00CB255D" w:rsidP="00CB255D">
    <w:pPr>
      <w:tabs>
        <w:tab w:val="center" w:pos="4536"/>
        <w:tab w:val="right" w:pos="9072"/>
      </w:tabs>
      <w:spacing w:after="0" w:line="240" w:lineRule="auto"/>
      <w:ind w:right="284"/>
      <w:jc w:val="both"/>
      <w:rPr>
        <w:rFonts w:ascii="Calibri" w:eastAsia="Calibri" w:hAnsi="Calibri" w:cs="Times New Roman"/>
      </w:rPr>
    </w:pPr>
    <w:r w:rsidRPr="00CB255D">
      <w:rPr>
        <w:rFonts w:ascii="Times New Roman" w:eastAsia="Calibri" w:hAnsi="Times New Roman" w:cs="Times New Roman"/>
        <w:sz w:val="20"/>
      </w:rPr>
      <w:t xml:space="preserve">Условия за </w:t>
    </w:r>
    <w:r>
      <w:rPr>
        <w:rFonts w:ascii="Times New Roman" w:eastAsia="Calibri" w:hAnsi="Times New Roman" w:cs="Times New Roman"/>
        <w:sz w:val="20"/>
      </w:rPr>
      <w:t>изпълнение по Процедура</w:t>
    </w:r>
    <w:r w:rsidRPr="00CB255D">
      <w:rPr>
        <w:rFonts w:ascii="Times New Roman" w:eastAsia="Calibri" w:hAnsi="Times New Roman" w:cs="Times New Roman"/>
        <w:sz w:val="20"/>
      </w:rPr>
      <w:t xml:space="preserve"> BG06RDNP001-19.036</w:t>
    </w:r>
    <w:r w:rsidRPr="00CB255D">
      <w:rPr>
        <w:rFonts w:ascii="Calibri" w:eastAsia="Calibri" w:hAnsi="Calibri" w:cs="Times New Roman"/>
        <w:b/>
        <w:color w:val="000000" w:themeColor="text1"/>
        <w:sz w:val="28"/>
        <w:szCs w:val="28"/>
      </w:rPr>
      <w:t xml:space="preserve"> </w:t>
    </w:r>
    <w:r w:rsidRPr="00CB255D">
      <w:rPr>
        <w:rFonts w:ascii="Times New Roman" w:eastAsia="Calibri" w:hAnsi="Times New Roman" w:cs="Times New Roman"/>
        <w:sz w:val="20"/>
      </w:rPr>
      <w:t>МИГ Поморие_4.1_М1 Инвестиции в земеделски стопанства“</w:t>
    </w:r>
  </w:p>
  <w:p w14:paraId="631AEB1D" w14:textId="77777777" w:rsidR="00346B87" w:rsidRDefault="00346B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CDBA9A" w14:textId="77777777" w:rsidR="00EE75EE" w:rsidRDefault="00EE75EE" w:rsidP="002325A3">
      <w:pPr>
        <w:spacing w:after="0" w:line="240" w:lineRule="auto"/>
      </w:pPr>
      <w:r>
        <w:separator/>
      </w:r>
    </w:p>
  </w:footnote>
  <w:footnote w:type="continuationSeparator" w:id="0">
    <w:p w14:paraId="49002D8E" w14:textId="77777777" w:rsidR="00EE75EE" w:rsidRDefault="00EE75EE" w:rsidP="002325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9A0E9" w14:textId="61B3B4B5" w:rsidR="00305962" w:rsidRDefault="00305962" w:rsidP="00305962">
    <w:pPr>
      <w:pStyle w:val="Header"/>
      <w:tabs>
        <w:tab w:val="left" w:pos="2580"/>
        <w:tab w:val="left" w:pos="2985"/>
      </w:tabs>
      <w:spacing w:after="120" w:line="276" w:lineRule="auto"/>
      <w:rPr>
        <w:rFonts w:ascii="Times New Roman" w:hAnsi="Times New Roman" w:cs="Times New Roman"/>
        <w:b/>
        <w:color w:val="7F7F7F" w:themeColor="text1" w:themeTint="80"/>
        <w:sz w:val="32"/>
        <w:szCs w:val="32"/>
      </w:rPr>
    </w:pPr>
    <w:r>
      <w:rPr>
        <w:noProof/>
        <w:lang w:val="en-US"/>
      </w:rPr>
      <w:drawing>
        <wp:anchor distT="0" distB="0" distL="114300" distR="114300" simplePos="0" relativeHeight="251660288" behindDoc="0" locked="0" layoutInCell="1" allowOverlap="1" wp14:anchorId="718AA490" wp14:editId="2A7F0487">
          <wp:simplePos x="0" y="0"/>
          <wp:positionH relativeFrom="margin">
            <wp:posOffset>238760</wp:posOffset>
          </wp:positionH>
          <wp:positionV relativeFrom="margin">
            <wp:posOffset>-1891030</wp:posOffset>
          </wp:positionV>
          <wp:extent cx="835660" cy="555625"/>
          <wp:effectExtent l="0" t="0" r="2540" b="0"/>
          <wp:wrapSquare wrapText="bothSides"/>
          <wp:docPr id="4" name="Картина 4" descr="Flag_of_Europe.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8" descr="Flag_of_Europe.sv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660" cy="55562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9264" behindDoc="0" locked="0" layoutInCell="1" allowOverlap="1" wp14:anchorId="5444E178" wp14:editId="69F4293E">
          <wp:simplePos x="0" y="0"/>
          <wp:positionH relativeFrom="margin">
            <wp:posOffset>2361565</wp:posOffset>
          </wp:positionH>
          <wp:positionV relativeFrom="margin">
            <wp:posOffset>-1915160</wp:posOffset>
          </wp:positionV>
          <wp:extent cx="1390650" cy="577850"/>
          <wp:effectExtent l="0" t="0" r="0" b="0"/>
          <wp:wrapSquare wrapText="bothSides"/>
          <wp:docPr id="5" name="Картина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577850"/>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1312" behindDoc="0" locked="0" layoutInCell="1" allowOverlap="1" wp14:anchorId="6ED81EB2" wp14:editId="67A6BAFA">
          <wp:simplePos x="0" y="0"/>
          <wp:positionH relativeFrom="margin">
            <wp:posOffset>1412240</wp:posOffset>
          </wp:positionH>
          <wp:positionV relativeFrom="paragraph">
            <wp:posOffset>48260</wp:posOffset>
          </wp:positionV>
          <wp:extent cx="556260" cy="556260"/>
          <wp:effectExtent l="0" t="0" r="0" b="0"/>
          <wp:wrapNone/>
          <wp:docPr id="3" name="Картина 3" descr="&amp;Lcy;&amp;ocy;&amp;gcy;&amp;ocy; &amp;ncy;&amp;acy; &amp;Pcy;&amp;Rcy;&amp;Scy;&amp;R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descr="&amp;Lcy;&amp;ocy;&amp;gcy;&amp;ocy; &amp;ncy;&amp;acy; &amp;Pcy;&amp;Rcy;&amp;Scy;&amp;Rc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color w:val="7F7F7F" w:themeColor="text1" w:themeTint="80"/>
        <w:sz w:val="32"/>
        <w:szCs w:val="32"/>
      </w:rPr>
      <w:t xml:space="preserve">          </w:t>
    </w:r>
    <w:r>
      <w:rPr>
        <w:noProof/>
        <w:lang w:val="en-US"/>
      </w:rPr>
      <w:drawing>
        <wp:inline distT="0" distB="0" distL="0" distR="0" wp14:anchorId="741E9290" wp14:editId="404CFBA3">
          <wp:extent cx="1628775" cy="647700"/>
          <wp:effectExtent l="0" t="0" r="0" b="0"/>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28775" cy="647700"/>
                  </a:xfrm>
                  <a:prstGeom prst="rect">
                    <a:avLst/>
                  </a:prstGeom>
                  <a:noFill/>
                  <a:ln>
                    <a:noFill/>
                  </a:ln>
                </pic:spPr>
              </pic:pic>
            </a:graphicData>
          </a:graphic>
        </wp:inline>
      </w:drawing>
    </w:r>
  </w:p>
  <w:p w14:paraId="44CEFB90" w14:textId="77777777" w:rsidR="00305962" w:rsidRDefault="00305962" w:rsidP="00305962">
    <w:pPr>
      <w:pStyle w:val="Header"/>
      <w:pBdr>
        <w:bottom w:val="double" w:sz="4" w:space="1" w:color="auto"/>
      </w:pBdr>
      <w:tabs>
        <w:tab w:val="left" w:pos="2580"/>
        <w:tab w:val="left" w:pos="2985"/>
      </w:tabs>
      <w:spacing w:line="360" w:lineRule="auto"/>
      <w:rPr>
        <w:rFonts w:ascii="Times New Roman" w:hAnsi="Times New Roman" w:cs="Times New Roman"/>
        <w:b/>
        <w:bCs/>
        <w:i/>
        <w:iCs/>
        <w:spacing w:val="6"/>
        <w:sz w:val="20"/>
        <w:szCs w:val="20"/>
      </w:rPr>
    </w:pPr>
  </w:p>
  <w:p w14:paraId="539592E3" w14:textId="77777777" w:rsidR="00305962" w:rsidRDefault="00305962" w:rsidP="00305962">
    <w:pPr>
      <w:pStyle w:val="Header"/>
      <w:pBdr>
        <w:bottom w:val="double" w:sz="4" w:space="1" w:color="auto"/>
      </w:pBdr>
      <w:tabs>
        <w:tab w:val="left" w:pos="2580"/>
        <w:tab w:val="left" w:pos="2985"/>
      </w:tabs>
      <w:spacing w:line="360" w:lineRule="auto"/>
      <w:jc w:val="center"/>
      <w:rPr>
        <w:rFonts w:ascii="Times New Roman" w:hAnsi="Times New Roman" w:cs="Times New Roman"/>
        <w:b/>
        <w:bCs/>
        <w:i/>
        <w:iCs/>
        <w:spacing w:val="6"/>
        <w:sz w:val="20"/>
        <w:szCs w:val="20"/>
      </w:rPr>
    </w:pPr>
    <w:r>
      <w:rPr>
        <w:rFonts w:ascii="Times New Roman" w:hAnsi="Times New Roman" w:cs="Times New Roman"/>
        <w:b/>
        <w:bCs/>
        <w:i/>
        <w:iCs/>
        <w:spacing w:val="6"/>
        <w:sz w:val="20"/>
        <w:szCs w:val="20"/>
      </w:rPr>
      <w:t>Европейски земеделски фонд за развитие на селските райони:  Европа инвестира в селските райони</w:t>
    </w:r>
  </w:p>
  <w:p w14:paraId="2C30E48F" w14:textId="77777777" w:rsidR="00305962" w:rsidRDefault="00305962" w:rsidP="00305962">
    <w:pPr>
      <w:spacing w:after="0" w:line="276" w:lineRule="auto"/>
      <w:outlineLvl w:val="0"/>
      <w:rPr>
        <w:b/>
        <w:bCs/>
        <w:i/>
        <w:iCs/>
        <w:sz w:val="20"/>
        <w:szCs w:val="20"/>
      </w:rPr>
    </w:pPr>
  </w:p>
  <w:p w14:paraId="6ABD1079" w14:textId="77777777" w:rsidR="00305962" w:rsidRDefault="00305962" w:rsidP="00305962">
    <w:pPr>
      <w:pStyle w:val="Header"/>
    </w:pPr>
  </w:p>
  <w:p w14:paraId="4033DC61" w14:textId="77777777" w:rsidR="004E4497" w:rsidRDefault="004E4497" w:rsidP="004E4497">
    <w:pPr>
      <w:spacing w:after="0" w:line="276" w:lineRule="auto"/>
      <w:outlineLvl w:val="0"/>
      <w:rPr>
        <w:b/>
        <w:bCs/>
        <w:i/>
        <w:iCs/>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2B0C"/>
    <w:multiLevelType w:val="hybridMultilevel"/>
    <w:tmpl w:val="000011F4"/>
    <w:lvl w:ilvl="0" w:tplc="00005DD5">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1EE3998"/>
    <w:multiLevelType w:val="multilevel"/>
    <w:tmpl w:val="2C484A94"/>
    <w:lvl w:ilvl="0">
      <w:start w:val="1"/>
      <w:numFmt w:val="bullet"/>
      <w:pStyle w:val="Clause"/>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1F25569"/>
    <w:multiLevelType w:val="hybridMultilevel"/>
    <w:tmpl w:val="B3F42034"/>
    <w:lvl w:ilvl="0" w:tplc="5DD07C14">
      <w:start w:val="3"/>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045B4E8B"/>
    <w:multiLevelType w:val="hybridMultilevel"/>
    <w:tmpl w:val="CE588920"/>
    <w:lvl w:ilvl="0" w:tplc="6590C84E">
      <w:start w:val="1"/>
      <w:numFmt w:val="bullet"/>
      <w:lvlText w:val=""/>
      <w:lvlJc w:val="left"/>
      <w:pPr>
        <w:ind w:left="720" w:hanging="360"/>
      </w:pPr>
      <w:rPr>
        <w:rFonts w:ascii="Symbol" w:hAnsi="Symbol" w:hint="default"/>
      </w:rPr>
    </w:lvl>
    <w:lvl w:ilvl="1" w:tplc="FC32AD0E">
      <w:start w:val="10"/>
      <w:numFmt w:val="bullet"/>
      <w:lvlText w:val="-"/>
      <w:lvlJc w:val="left"/>
      <w:pPr>
        <w:ind w:left="1440" w:hanging="360"/>
      </w:pPr>
      <w:rPr>
        <w:rFonts w:ascii="Times New Roman" w:eastAsiaTheme="minorHAnsi" w:hAnsi="Times New Roman" w:cs="Times New Roman"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07394DC5"/>
    <w:multiLevelType w:val="multilevel"/>
    <w:tmpl w:val="25AA4316"/>
    <w:lvl w:ilvl="0">
      <w:start w:val="1"/>
      <w:numFmt w:val="decimal"/>
      <w:pStyle w:val="GfAheading1"/>
      <w:lvlText w:val="%1."/>
      <w:lvlJc w:val="left"/>
      <w:pPr>
        <w:tabs>
          <w:tab w:val="num" w:pos="1070"/>
        </w:tabs>
        <w:ind w:left="107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600"/>
        </w:tabs>
        <w:ind w:left="360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680"/>
        </w:tabs>
        <w:ind w:left="468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5">
    <w:nsid w:val="1B4A1E12"/>
    <w:multiLevelType w:val="hybridMultilevel"/>
    <w:tmpl w:val="CAE66E26"/>
    <w:lvl w:ilvl="0" w:tplc="5DD07C14">
      <w:start w:val="3"/>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2323355F"/>
    <w:multiLevelType w:val="hybridMultilevel"/>
    <w:tmpl w:val="AFC48DD2"/>
    <w:lvl w:ilvl="0" w:tplc="4A702700">
      <w:start w:val="1"/>
      <w:numFmt w:val="bullet"/>
      <w:lvlText w:val="-"/>
      <w:lvlJc w:val="left"/>
      <w:pPr>
        <w:ind w:left="1353" w:hanging="360"/>
      </w:pPr>
      <w:rPr>
        <w:rFonts w:ascii="Times New Roman" w:eastAsia="Times New Roman" w:hAnsi="Times New Roman" w:cs="Times New Roman" w:hint="default"/>
      </w:rPr>
    </w:lvl>
    <w:lvl w:ilvl="1" w:tplc="04020003">
      <w:start w:val="1"/>
      <w:numFmt w:val="bullet"/>
      <w:lvlText w:val="o"/>
      <w:lvlJc w:val="left"/>
      <w:pPr>
        <w:ind w:left="2073" w:hanging="360"/>
      </w:pPr>
      <w:rPr>
        <w:rFonts w:ascii="Courier New" w:hAnsi="Courier New" w:cs="Courier New" w:hint="default"/>
      </w:rPr>
    </w:lvl>
    <w:lvl w:ilvl="2" w:tplc="04020005">
      <w:start w:val="1"/>
      <w:numFmt w:val="bullet"/>
      <w:lvlText w:val=""/>
      <w:lvlJc w:val="left"/>
      <w:pPr>
        <w:ind w:left="2793" w:hanging="360"/>
      </w:pPr>
      <w:rPr>
        <w:rFonts w:ascii="Wingdings" w:hAnsi="Wingdings" w:hint="default"/>
      </w:rPr>
    </w:lvl>
    <w:lvl w:ilvl="3" w:tplc="04020001" w:tentative="1">
      <w:start w:val="1"/>
      <w:numFmt w:val="bullet"/>
      <w:lvlText w:val=""/>
      <w:lvlJc w:val="left"/>
      <w:pPr>
        <w:ind w:left="3513" w:hanging="360"/>
      </w:pPr>
      <w:rPr>
        <w:rFonts w:ascii="Symbol" w:hAnsi="Symbol" w:hint="default"/>
      </w:rPr>
    </w:lvl>
    <w:lvl w:ilvl="4" w:tplc="04020003" w:tentative="1">
      <w:start w:val="1"/>
      <w:numFmt w:val="bullet"/>
      <w:lvlText w:val="o"/>
      <w:lvlJc w:val="left"/>
      <w:pPr>
        <w:ind w:left="4233" w:hanging="360"/>
      </w:pPr>
      <w:rPr>
        <w:rFonts w:ascii="Courier New" w:hAnsi="Courier New" w:cs="Courier New" w:hint="default"/>
      </w:rPr>
    </w:lvl>
    <w:lvl w:ilvl="5" w:tplc="04020005" w:tentative="1">
      <w:start w:val="1"/>
      <w:numFmt w:val="bullet"/>
      <w:lvlText w:val=""/>
      <w:lvlJc w:val="left"/>
      <w:pPr>
        <w:ind w:left="4953" w:hanging="360"/>
      </w:pPr>
      <w:rPr>
        <w:rFonts w:ascii="Wingdings" w:hAnsi="Wingdings" w:hint="default"/>
      </w:rPr>
    </w:lvl>
    <w:lvl w:ilvl="6" w:tplc="04020001" w:tentative="1">
      <w:start w:val="1"/>
      <w:numFmt w:val="bullet"/>
      <w:lvlText w:val=""/>
      <w:lvlJc w:val="left"/>
      <w:pPr>
        <w:ind w:left="5673" w:hanging="360"/>
      </w:pPr>
      <w:rPr>
        <w:rFonts w:ascii="Symbol" w:hAnsi="Symbol" w:hint="default"/>
      </w:rPr>
    </w:lvl>
    <w:lvl w:ilvl="7" w:tplc="04020003" w:tentative="1">
      <w:start w:val="1"/>
      <w:numFmt w:val="bullet"/>
      <w:lvlText w:val="o"/>
      <w:lvlJc w:val="left"/>
      <w:pPr>
        <w:ind w:left="6393" w:hanging="360"/>
      </w:pPr>
      <w:rPr>
        <w:rFonts w:ascii="Courier New" w:hAnsi="Courier New" w:cs="Courier New" w:hint="default"/>
      </w:rPr>
    </w:lvl>
    <w:lvl w:ilvl="8" w:tplc="04020005" w:tentative="1">
      <w:start w:val="1"/>
      <w:numFmt w:val="bullet"/>
      <w:lvlText w:val=""/>
      <w:lvlJc w:val="left"/>
      <w:pPr>
        <w:ind w:left="7113" w:hanging="360"/>
      </w:pPr>
      <w:rPr>
        <w:rFonts w:ascii="Wingdings" w:hAnsi="Wingdings" w:hint="default"/>
      </w:rPr>
    </w:lvl>
  </w:abstractNum>
  <w:abstractNum w:abstractNumId="7">
    <w:nsid w:val="2D222241"/>
    <w:multiLevelType w:val="hybridMultilevel"/>
    <w:tmpl w:val="B63CD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2C6C8B"/>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DB33DC8"/>
    <w:multiLevelType w:val="hybridMultilevel"/>
    <w:tmpl w:val="2FE839BE"/>
    <w:lvl w:ilvl="0" w:tplc="5DD07C14">
      <w:start w:val="3"/>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3FFC5F28"/>
    <w:multiLevelType w:val="hybridMultilevel"/>
    <w:tmpl w:val="0F7A37D6"/>
    <w:lvl w:ilvl="0" w:tplc="5BA8D9DA">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50767892"/>
    <w:multiLevelType w:val="hybridMultilevel"/>
    <w:tmpl w:val="86423082"/>
    <w:lvl w:ilvl="0" w:tplc="70FCDE1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2">
    <w:nsid w:val="54F63C3A"/>
    <w:multiLevelType w:val="hybridMultilevel"/>
    <w:tmpl w:val="83C6CD6E"/>
    <w:lvl w:ilvl="0" w:tplc="70FCDE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6C38CE"/>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E141820"/>
    <w:multiLevelType w:val="hybridMultilevel"/>
    <w:tmpl w:val="486A6D72"/>
    <w:lvl w:ilvl="0" w:tplc="70FCDE1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4"/>
  </w:num>
  <w:num w:numId="3">
    <w:abstractNumId w:val="14"/>
  </w:num>
  <w:num w:numId="4">
    <w:abstractNumId w:val="6"/>
  </w:num>
  <w:num w:numId="5">
    <w:abstractNumId w:val="11"/>
  </w:num>
  <w:num w:numId="6">
    <w:abstractNumId w:val="1"/>
  </w:num>
  <w:num w:numId="7">
    <w:abstractNumId w:val="7"/>
  </w:num>
  <w:num w:numId="8">
    <w:abstractNumId w:val="10"/>
  </w:num>
  <w:num w:numId="9">
    <w:abstractNumId w:val="0"/>
  </w:num>
  <w:num w:numId="10">
    <w:abstractNumId w:val="12"/>
  </w:num>
  <w:num w:numId="11">
    <w:abstractNumId w:val="8"/>
  </w:num>
  <w:num w:numId="12">
    <w:abstractNumId w:val="5"/>
  </w:num>
  <w:num w:numId="13">
    <w:abstractNumId w:val="9"/>
  </w:num>
  <w:num w:numId="14">
    <w:abstractNumId w:val="2"/>
  </w:num>
  <w:num w:numId="15">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2B1"/>
    <w:rsid w:val="00000394"/>
    <w:rsid w:val="00002EB0"/>
    <w:rsid w:val="00003CF0"/>
    <w:rsid w:val="00003E64"/>
    <w:rsid w:val="00004D24"/>
    <w:rsid w:val="0000793A"/>
    <w:rsid w:val="00007A2C"/>
    <w:rsid w:val="00007D9A"/>
    <w:rsid w:val="000115A9"/>
    <w:rsid w:val="00013E5C"/>
    <w:rsid w:val="0001460B"/>
    <w:rsid w:val="000169F0"/>
    <w:rsid w:val="000231F8"/>
    <w:rsid w:val="00024F16"/>
    <w:rsid w:val="00025639"/>
    <w:rsid w:val="00030119"/>
    <w:rsid w:val="00030653"/>
    <w:rsid w:val="00030C9C"/>
    <w:rsid w:val="00031D4A"/>
    <w:rsid w:val="00032BF1"/>
    <w:rsid w:val="000337E9"/>
    <w:rsid w:val="00034230"/>
    <w:rsid w:val="00035BF0"/>
    <w:rsid w:val="000409A1"/>
    <w:rsid w:val="0004418A"/>
    <w:rsid w:val="00044DFD"/>
    <w:rsid w:val="000453BA"/>
    <w:rsid w:val="0004629F"/>
    <w:rsid w:val="00050091"/>
    <w:rsid w:val="00050480"/>
    <w:rsid w:val="0005088E"/>
    <w:rsid w:val="00050D51"/>
    <w:rsid w:val="00051212"/>
    <w:rsid w:val="00051741"/>
    <w:rsid w:val="00052675"/>
    <w:rsid w:val="000553B8"/>
    <w:rsid w:val="00057EEE"/>
    <w:rsid w:val="0006081F"/>
    <w:rsid w:val="0006155D"/>
    <w:rsid w:val="0006180A"/>
    <w:rsid w:val="0006489D"/>
    <w:rsid w:val="00064F43"/>
    <w:rsid w:val="00066376"/>
    <w:rsid w:val="00070FF8"/>
    <w:rsid w:val="000721DD"/>
    <w:rsid w:val="0007304D"/>
    <w:rsid w:val="00076BB2"/>
    <w:rsid w:val="00076BEE"/>
    <w:rsid w:val="0008232F"/>
    <w:rsid w:val="00083B75"/>
    <w:rsid w:val="00084DA8"/>
    <w:rsid w:val="000850FD"/>
    <w:rsid w:val="00086BE6"/>
    <w:rsid w:val="00091B9D"/>
    <w:rsid w:val="00092C32"/>
    <w:rsid w:val="00093CB8"/>
    <w:rsid w:val="00094C88"/>
    <w:rsid w:val="000968B1"/>
    <w:rsid w:val="0009715C"/>
    <w:rsid w:val="000A085D"/>
    <w:rsid w:val="000A0E65"/>
    <w:rsid w:val="000A1006"/>
    <w:rsid w:val="000A29C9"/>
    <w:rsid w:val="000A44DC"/>
    <w:rsid w:val="000A48F7"/>
    <w:rsid w:val="000A5300"/>
    <w:rsid w:val="000A6C79"/>
    <w:rsid w:val="000B0A5C"/>
    <w:rsid w:val="000B0E7A"/>
    <w:rsid w:val="000B2CAC"/>
    <w:rsid w:val="000B3E65"/>
    <w:rsid w:val="000B5C62"/>
    <w:rsid w:val="000B6C99"/>
    <w:rsid w:val="000B6CB1"/>
    <w:rsid w:val="000C0C0A"/>
    <w:rsid w:val="000C171A"/>
    <w:rsid w:val="000C1ED2"/>
    <w:rsid w:val="000C2033"/>
    <w:rsid w:val="000C3E7C"/>
    <w:rsid w:val="000C7BDC"/>
    <w:rsid w:val="000C7DC3"/>
    <w:rsid w:val="000D043C"/>
    <w:rsid w:val="000D11C9"/>
    <w:rsid w:val="000D139D"/>
    <w:rsid w:val="000D1F24"/>
    <w:rsid w:val="000D3C1D"/>
    <w:rsid w:val="000D7807"/>
    <w:rsid w:val="000D7FAC"/>
    <w:rsid w:val="000E0306"/>
    <w:rsid w:val="000E24D4"/>
    <w:rsid w:val="000E27CF"/>
    <w:rsid w:val="000E528F"/>
    <w:rsid w:val="000E733F"/>
    <w:rsid w:val="000E76B2"/>
    <w:rsid w:val="000F3895"/>
    <w:rsid w:val="000F4269"/>
    <w:rsid w:val="000F4530"/>
    <w:rsid w:val="000F48CF"/>
    <w:rsid w:val="000F79CE"/>
    <w:rsid w:val="0010018A"/>
    <w:rsid w:val="001028C1"/>
    <w:rsid w:val="001028F7"/>
    <w:rsid w:val="00103C6B"/>
    <w:rsid w:val="00103CE2"/>
    <w:rsid w:val="00105C86"/>
    <w:rsid w:val="00105E90"/>
    <w:rsid w:val="00106C0C"/>
    <w:rsid w:val="001101A8"/>
    <w:rsid w:val="00111693"/>
    <w:rsid w:val="00111F7B"/>
    <w:rsid w:val="00112E6B"/>
    <w:rsid w:val="00114FDA"/>
    <w:rsid w:val="00120E24"/>
    <w:rsid w:val="00122A71"/>
    <w:rsid w:val="00125228"/>
    <w:rsid w:val="00126219"/>
    <w:rsid w:val="00126ABF"/>
    <w:rsid w:val="00126D51"/>
    <w:rsid w:val="00126E4D"/>
    <w:rsid w:val="00131C8C"/>
    <w:rsid w:val="00132B9C"/>
    <w:rsid w:val="00132E8E"/>
    <w:rsid w:val="00132F68"/>
    <w:rsid w:val="001333FF"/>
    <w:rsid w:val="0013415E"/>
    <w:rsid w:val="0013547A"/>
    <w:rsid w:val="001369FC"/>
    <w:rsid w:val="0013726B"/>
    <w:rsid w:val="001376AA"/>
    <w:rsid w:val="00137918"/>
    <w:rsid w:val="00137CCA"/>
    <w:rsid w:val="00140F53"/>
    <w:rsid w:val="001427F5"/>
    <w:rsid w:val="00143716"/>
    <w:rsid w:val="00146782"/>
    <w:rsid w:val="001472A9"/>
    <w:rsid w:val="00151627"/>
    <w:rsid w:val="00153C49"/>
    <w:rsid w:val="00155F3F"/>
    <w:rsid w:val="0015716B"/>
    <w:rsid w:val="00157A71"/>
    <w:rsid w:val="00157B68"/>
    <w:rsid w:val="00161D6B"/>
    <w:rsid w:val="00161DFF"/>
    <w:rsid w:val="0016317B"/>
    <w:rsid w:val="00165459"/>
    <w:rsid w:val="00170A94"/>
    <w:rsid w:val="00170AC4"/>
    <w:rsid w:val="001724A4"/>
    <w:rsid w:val="00172B10"/>
    <w:rsid w:val="001737C2"/>
    <w:rsid w:val="00176BD7"/>
    <w:rsid w:val="00177AC9"/>
    <w:rsid w:val="0018473D"/>
    <w:rsid w:val="001879FF"/>
    <w:rsid w:val="00187FC2"/>
    <w:rsid w:val="00193417"/>
    <w:rsid w:val="00194CB8"/>
    <w:rsid w:val="00196A7A"/>
    <w:rsid w:val="001A1095"/>
    <w:rsid w:val="001A10B1"/>
    <w:rsid w:val="001B36AA"/>
    <w:rsid w:val="001B3E49"/>
    <w:rsid w:val="001B6AB1"/>
    <w:rsid w:val="001B7383"/>
    <w:rsid w:val="001C015F"/>
    <w:rsid w:val="001C073C"/>
    <w:rsid w:val="001C08F3"/>
    <w:rsid w:val="001C0BDE"/>
    <w:rsid w:val="001C0CD4"/>
    <w:rsid w:val="001C1086"/>
    <w:rsid w:val="001C3491"/>
    <w:rsid w:val="001C50FC"/>
    <w:rsid w:val="001C5F75"/>
    <w:rsid w:val="001C75EE"/>
    <w:rsid w:val="001C760E"/>
    <w:rsid w:val="001C7A55"/>
    <w:rsid w:val="001D09EC"/>
    <w:rsid w:val="001D19B0"/>
    <w:rsid w:val="001D3565"/>
    <w:rsid w:val="001D62E6"/>
    <w:rsid w:val="001D687A"/>
    <w:rsid w:val="001D6EC9"/>
    <w:rsid w:val="001D79C3"/>
    <w:rsid w:val="001E0887"/>
    <w:rsid w:val="001E3FB7"/>
    <w:rsid w:val="001E48A6"/>
    <w:rsid w:val="001E5240"/>
    <w:rsid w:val="001F1338"/>
    <w:rsid w:val="001F3B97"/>
    <w:rsid w:val="001F4EAF"/>
    <w:rsid w:val="001F4F5B"/>
    <w:rsid w:val="001F506C"/>
    <w:rsid w:val="001F6AFD"/>
    <w:rsid w:val="001F6E67"/>
    <w:rsid w:val="001F6EAE"/>
    <w:rsid w:val="00200B88"/>
    <w:rsid w:val="00203EBC"/>
    <w:rsid w:val="00204EBA"/>
    <w:rsid w:val="00205278"/>
    <w:rsid w:val="002052A9"/>
    <w:rsid w:val="0021063C"/>
    <w:rsid w:val="00211624"/>
    <w:rsid w:val="0021417F"/>
    <w:rsid w:val="002145AF"/>
    <w:rsid w:val="00215ED0"/>
    <w:rsid w:val="002163CC"/>
    <w:rsid w:val="00220334"/>
    <w:rsid w:val="0022365A"/>
    <w:rsid w:val="00224D80"/>
    <w:rsid w:val="0022714A"/>
    <w:rsid w:val="00227C34"/>
    <w:rsid w:val="00231C6B"/>
    <w:rsid w:val="002325A3"/>
    <w:rsid w:val="002347A2"/>
    <w:rsid w:val="0023606E"/>
    <w:rsid w:val="00237204"/>
    <w:rsid w:val="00237BC8"/>
    <w:rsid w:val="0024057E"/>
    <w:rsid w:val="00242F63"/>
    <w:rsid w:val="0024413F"/>
    <w:rsid w:val="002455DD"/>
    <w:rsid w:val="00245C8D"/>
    <w:rsid w:val="002472B1"/>
    <w:rsid w:val="00250015"/>
    <w:rsid w:val="002500E7"/>
    <w:rsid w:val="0025139B"/>
    <w:rsid w:val="00251820"/>
    <w:rsid w:val="00253A0E"/>
    <w:rsid w:val="002579C2"/>
    <w:rsid w:val="00260566"/>
    <w:rsid w:val="00261BCB"/>
    <w:rsid w:val="0026201E"/>
    <w:rsid w:val="002624D0"/>
    <w:rsid w:val="00264ECA"/>
    <w:rsid w:val="0026518E"/>
    <w:rsid w:val="00267B72"/>
    <w:rsid w:val="002705DF"/>
    <w:rsid w:val="002709D4"/>
    <w:rsid w:val="00272027"/>
    <w:rsid w:val="00274833"/>
    <w:rsid w:val="002806B6"/>
    <w:rsid w:val="00281DFE"/>
    <w:rsid w:val="00290559"/>
    <w:rsid w:val="00294470"/>
    <w:rsid w:val="0029462F"/>
    <w:rsid w:val="00295C49"/>
    <w:rsid w:val="0029608B"/>
    <w:rsid w:val="0029705C"/>
    <w:rsid w:val="0029712A"/>
    <w:rsid w:val="00297C8B"/>
    <w:rsid w:val="002A18BB"/>
    <w:rsid w:val="002A2037"/>
    <w:rsid w:val="002A35B4"/>
    <w:rsid w:val="002B3008"/>
    <w:rsid w:val="002B3638"/>
    <w:rsid w:val="002B3AA0"/>
    <w:rsid w:val="002B47B4"/>
    <w:rsid w:val="002B4BA9"/>
    <w:rsid w:val="002B4F5F"/>
    <w:rsid w:val="002B6869"/>
    <w:rsid w:val="002B7CE6"/>
    <w:rsid w:val="002C08E5"/>
    <w:rsid w:val="002C22A0"/>
    <w:rsid w:val="002C2E1C"/>
    <w:rsid w:val="002C6D30"/>
    <w:rsid w:val="002C7F5C"/>
    <w:rsid w:val="002D3CC2"/>
    <w:rsid w:val="002D4B6A"/>
    <w:rsid w:val="002E2406"/>
    <w:rsid w:val="002E3F64"/>
    <w:rsid w:val="002E5982"/>
    <w:rsid w:val="002E611C"/>
    <w:rsid w:val="002E634F"/>
    <w:rsid w:val="002E759A"/>
    <w:rsid w:val="002F0B90"/>
    <w:rsid w:val="002F38F1"/>
    <w:rsid w:val="002F3A94"/>
    <w:rsid w:val="002F3B1E"/>
    <w:rsid w:val="002F3F48"/>
    <w:rsid w:val="002F4672"/>
    <w:rsid w:val="002F469E"/>
    <w:rsid w:val="002F6DF2"/>
    <w:rsid w:val="003008C4"/>
    <w:rsid w:val="00302CD6"/>
    <w:rsid w:val="00303BC8"/>
    <w:rsid w:val="003042E0"/>
    <w:rsid w:val="003046F0"/>
    <w:rsid w:val="00305962"/>
    <w:rsid w:val="00311677"/>
    <w:rsid w:val="00312A31"/>
    <w:rsid w:val="003140CA"/>
    <w:rsid w:val="00314E51"/>
    <w:rsid w:val="00316CEC"/>
    <w:rsid w:val="00317963"/>
    <w:rsid w:val="00321C67"/>
    <w:rsid w:val="00322459"/>
    <w:rsid w:val="00322E88"/>
    <w:rsid w:val="00323C49"/>
    <w:rsid w:val="00323E9F"/>
    <w:rsid w:val="0032490A"/>
    <w:rsid w:val="00324F0A"/>
    <w:rsid w:val="00325CC3"/>
    <w:rsid w:val="00326D21"/>
    <w:rsid w:val="003272EC"/>
    <w:rsid w:val="003273B2"/>
    <w:rsid w:val="00333B66"/>
    <w:rsid w:val="00333F4D"/>
    <w:rsid w:val="00336A40"/>
    <w:rsid w:val="00340550"/>
    <w:rsid w:val="00341037"/>
    <w:rsid w:val="00341C34"/>
    <w:rsid w:val="003429B7"/>
    <w:rsid w:val="00342B4D"/>
    <w:rsid w:val="00345DE7"/>
    <w:rsid w:val="00346B87"/>
    <w:rsid w:val="00347CC2"/>
    <w:rsid w:val="003515F3"/>
    <w:rsid w:val="0035201E"/>
    <w:rsid w:val="00353F5A"/>
    <w:rsid w:val="0035525C"/>
    <w:rsid w:val="0035532D"/>
    <w:rsid w:val="00356739"/>
    <w:rsid w:val="00356774"/>
    <w:rsid w:val="00356B86"/>
    <w:rsid w:val="003603AD"/>
    <w:rsid w:val="003634D5"/>
    <w:rsid w:val="00364537"/>
    <w:rsid w:val="00366B31"/>
    <w:rsid w:val="00370BCD"/>
    <w:rsid w:val="0037133D"/>
    <w:rsid w:val="0037199F"/>
    <w:rsid w:val="00371A4E"/>
    <w:rsid w:val="00371D3E"/>
    <w:rsid w:val="003721FA"/>
    <w:rsid w:val="00374478"/>
    <w:rsid w:val="003807C9"/>
    <w:rsid w:val="00383FCC"/>
    <w:rsid w:val="00384F72"/>
    <w:rsid w:val="0038561F"/>
    <w:rsid w:val="00385E4E"/>
    <w:rsid w:val="0039200E"/>
    <w:rsid w:val="00393E4C"/>
    <w:rsid w:val="00396874"/>
    <w:rsid w:val="003974D6"/>
    <w:rsid w:val="003A2D4B"/>
    <w:rsid w:val="003A2F8C"/>
    <w:rsid w:val="003A3B4D"/>
    <w:rsid w:val="003A4E3A"/>
    <w:rsid w:val="003A589B"/>
    <w:rsid w:val="003A674A"/>
    <w:rsid w:val="003A69A8"/>
    <w:rsid w:val="003A71D9"/>
    <w:rsid w:val="003A76CA"/>
    <w:rsid w:val="003B2B99"/>
    <w:rsid w:val="003B6561"/>
    <w:rsid w:val="003C1DEB"/>
    <w:rsid w:val="003C1FA4"/>
    <w:rsid w:val="003C2424"/>
    <w:rsid w:val="003C25DD"/>
    <w:rsid w:val="003C3D76"/>
    <w:rsid w:val="003C3FFC"/>
    <w:rsid w:val="003D18FC"/>
    <w:rsid w:val="003D4610"/>
    <w:rsid w:val="003D54AF"/>
    <w:rsid w:val="003D562F"/>
    <w:rsid w:val="003D58D9"/>
    <w:rsid w:val="003E05FD"/>
    <w:rsid w:val="003E08A5"/>
    <w:rsid w:val="003E11F7"/>
    <w:rsid w:val="003E1A50"/>
    <w:rsid w:val="003E34D6"/>
    <w:rsid w:val="003E44C0"/>
    <w:rsid w:val="003E462F"/>
    <w:rsid w:val="003E5AB2"/>
    <w:rsid w:val="003E6A13"/>
    <w:rsid w:val="003F2354"/>
    <w:rsid w:val="003F294E"/>
    <w:rsid w:val="003F5861"/>
    <w:rsid w:val="003F58E8"/>
    <w:rsid w:val="003F6C91"/>
    <w:rsid w:val="00400C93"/>
    <w:rsid w:val="00401464"/>
    <w:rsid w:val="004027D6"/>
    <w:rsid w:val="00403266"/>
    <w:rsid w:val="00403716"/>
    <w:rsid w:val="00403863"/>
    <w:rsid w:val="00404799"/>
    <w:rsid w:val="00406230"/>
    <w:rsid w:val="004106BE"/>
    <w:rsid w:val="00410B44"/>
    <w:rsid w:val="004126E4"/>
    <w:rsid w:val="004128AD"/>
    <w:rsid w:val="00414368"/>
    <w:rsid w:val="004145EF"/>
    <w:rsid w:val="00415338"/>
    <w:rsid w:val="00415643"/>
    <w:rsid w:val="00416699"/>
    <w:rsid w:val="004169FF"/>
    <w:rsid w:val="00417C6A"/>
    <w:rsid w:val="00420A7C"/>
    <w:rsid w:val="004222E7"/>
    <w:rsid w:val="00423E47"/>
    <w:rsid w:val="0042588E"/>
    <w:rsid w:val="00426B6C"/>
    <w:rsid w:val="0042733A"/>
    <w:rsid w:val="004327D4"/>
    <w:rsid w:val="00434C5D"/>
    <w:rsid w:val="00434E0A"/>
    <w:rsid w:val="004365A0"/>
    <w:rsid w:val="00437317"/>
    <w:rsid w:val="00443607"/>
    <w:rsid w:val="00443776"/>
    <w:rsid w:val="00443F7F"/>
    <w:rsid w:val="00444A42"/>
    <w:rsid w:val="004455D5"/>
    <w:rsid w:val="0044633E"/>
    <w:rsid w:val="00450A2B"/>
    <w:rsid w:val="00451BA5"/>
    <w:rsid w:val="004527D7"/>
    <w:rsid w:val="00454AFA"/>
    <w:rsid w:val="00455690"/>
    <w:rsid w:val="00456915"/>
    <w:rsid w:val="00461C3D"/>
    <w:rsid w:val="00462681"/>
    <w:rsid w:val="00462B4A"/>
    <w:rsid w:val="00463B9B"/>
    <w:rsid w:val="00464C85"/>
    <w:rsid w:val="00464CB7"/>
    <w:rsid w:val="00467783"/>
    <w:rsid w:val="00467ACF"/>
    <w:rsid w:val="004715AA"/>
    <w:rsid w:val="004721BF"/>
    <w:rsid w:val="004728F6"/>
    <w:rsid w:val="00474B8E"/>
    <w:rsid w:val="00475F9F"/>
    <w:rsid w:val="00484D44"/>
    <w:rsid w:val="00487510"/>
    <w:rsid w:val="00491B85"/>
    <w:rsid w:val="00493737"/>
    <w:rsid w:val="00496924"/>
    <w:rsid w:val="004969A8"/>
    <w:rsid w:val="00497C8F"/>
    <w:rsid w:val="004A4BFF"/>
    <w:rsid w:val="004A58E5"/>
    <w:rsid w:val="004A6EF3"/>
    <w:rsid w:val="004B20FD"/>
    <w:rsid w:val="004B21A5"/>
    <w:rsid w:val="004B545A"/>
    <w:rsid w:val="004B5B35"/>
    <w:rsid w:val="004C0E6B"/>
    <w:rsid w:val="004C103A"/>
    <w:rsid w:val="004C3259"/>
    <w:rsid w:val="004C3A3A"/>
    <w:rsid w:val="004C3BBC"/>
    <w:rsid w:val="004C457C"/>
    <w:rsid w:val="004C5D6B"/>
    <w:rsid w:val="004C6E27"/>
    <w:rsid w:val="004C7740"/>
    <w:rsid w:val="004D2228"/>
    <w:rsid w:val="004D33E5"/>
    <w:rsid w:val="004D3B76"/>
    <w:rsid w:val="004D6B59"/>
    <w:rsid w:val="004D79FE"/>
    <w:rsid w:val="004E0437"/>
    <w:rsid w:val="004E418C"/>
    <w:rsid w:val="004E43FB"/>
    <w:rsid w:val="004E4497"/>
    <w:rsid w:val="004E5A42"/>
    <w:rsid w:val="004E6370"/>
    <w:rsid w:val="004E7ECB"/>
    <w:rsid w:val="004F0070"/>
    <w:rsid w:val="004F0AA2"/>
    <w:rsid w:val="004F0B64"/>
    <w:rsid w:val="004F23B7"/>
    <w:rsid w:val="004F3748"/>
    <w:rsid w:val="005053FA"/>
    <w:rsid w:val="00506FE6"/>
    <w:rsid w:val="005078A7"/>
    <w:rsid w:val="00511B32"/>
    <w:rsid w:val="0051229A"/>
    <w:rsid w:val="00513E79"/>
    <w:rsid w:val="0051672E"/>
    <w:rsid w:val="00525CEE"/>
    <w:rsid w:val="00530CE0"/>
    <w:rsid w:val="00531C02"/>
    <w:rsid w:val="0053299B"/>
    <w:rsid w:val="00532C45"/>
    <w:rsid w:val="005347C3"/>
    <w:rsid w:val="005352D5"/>
    <w:rsid w:val="00535FFB"/>
    <w:rsid w:val="00536436"/>
    <w:rsid w:val="00536717"/>
    <w:rsid w:val="005405CB"/>
    <w:rsid w:val="00541832"/>
    <w:rsid w:val="00542A04"/>
    <w:rsid w:val="00542C38"/>
    <w:rsid w:val="005446CE"/>
    <w:rsid w:val="005503CD"/>
    <w:rsid w:val="00551221"/>
    <w:rsid w:val="00557ABF"/>
    <w:rsid w:val="005614A8"/>
    <w:rsid w:val="00561BA7"/>
    <w:rsid w:val="00561FFC"/>
    <w:rsid w:val="005624A4"/>
    <w:rsid w:val="0056532F"/>
    <w:rsid w:val="00565D36"/>
    <w:rsid w:val="00566844"/>
    <w:rsid w:val="00566E21"/>
    <w:rsid w:val="00567AE1"/>
    <w:rsid w:val="00570282"/>
    <w:rsid w:val="00570893"/>
    <w:rsid w:val="0057093B"/>
    <w:rsid w:val="005726A2"/>
    <w:rsid w:val="00572CD6"/>
    <w:rsid w:val="00573D73"/>
    <w:rsid w:val="00574FAC"/>
    <w:rsid w:val="0057796C"/>
    <w:rsid w:val="005800E8"/>
    <w:rsid w:val="00580776"/>
    <w:rsid w:val="00581511"/>
    <w:rsid w:val="0058264C"/>
    <w:rsid w:val="00583136"/>
    <w:rsid w:val="005857B1"/>
    <w:rsid w:val="005862F0"/>
    <w:rsid w:val="0059043D"/>
    <w:rsid w:val="005915AF"/>
    <w:rsid w:val="00597C7B"/>
    <w:rsid w:val="005A1885"/>
    <w:rsid w:val="005A29E3"/>
    <w:rsid w:val="005A4439"/>
    <w:rsid w:val="005A4798"/>
    <w:rsid w:val="005A5C3A"/>
    <w:rsid w:val="005A6145"/>
    <w:rsid w:val="005B0B11"/>
    <w:rsid w:val="005B0D28"/>
    <w:rsid w:val="005B1506"/>
    <w:rsid w:val="005B174C"/>
    <w:rsid w:val="005B2439"/>
    <w:rsid w:val="005B29DA"/>
    <w:rsid w:val="005B31B4"/>
    <w:rsid w:val="005B3776"/>
    <w:rsid w:val="005B41CA"/>
    <w:rsid w:val="005B4D7B"/>
    <w:rsid w:val="005B5AEE"/>
    <w:rsid w:val="005B6F32"/>
    <w:rsid w:val="005B7309"/>
    <w:rsid w:val="005C242A"/>
    <w:rsid w:val="005C3714"/>
    <w:rsid w:val="005C4B5D"/>
    <w:rsid w:val="005C509F"/>
    <w:rsid w:val="005C574B"/>
    <w:rsid w:val="005C7E06"/>
    <w:rsid w:val="005D3ACA"/>
    <w:rsid w:val="005D3B69"/>
    <w:rsid w:val="005D41E0"/>
    <w:rsid w:val="005D4688"/>
    <w:rsid w:val="005D6067"/>
    <w:rsid w:val="005D621C"/>
    <w:rsid w:val="005D7C8D"/>
    <w:rsid w:val="005E6CDB"/>
    <w:rsid w:val="005F09FF"/>
    <w:rsid w:val="005F0FA6"/>
    <w:rsid w:val="00602CDD"/>
    <w:rsid w:val="006058C7"/>
    <w:rsid w:val="00605D04"/>
    <w:rsid w:val="006071F1"/>
    <w:rsid w:val="00610158"/>
    <w:rsid w:val="0061082F"/>
    <w:rsid w:val="00612A07"/>
    <w:rsid w:val="006133A0"/>
    <w:rsid w:val="00614131"/>
    <w:rsid w:val="006141A9"/>
    <w:rsid w:val="00615545"/>
    <w:rsid w:val="00615877"/>
    <w:rsid w:val="00616424"/>
    <w:rsid w:val="00616907"/>
    <w:rsid w:val="006206E4"/>
    <w:rsid w:val="006212AB"/>
    <w:rsid w:val="0062320C"/>
    <w:rsid w:val="00623594"/>
    <w:rsid w:val="0062361E"/>
    <w:rsid w:val="0062527B"/>
    <w:rsid w:val="00630DF6"/>
    <w:rsid w:val="0063166B"/>
    <w:rsid w:val="006318F6"/>
    <w:rsid w:val="00632731"/>
    <w:rsid w:val="006327C3"/>
    <w:rsid w:val="006333A6"/>
    <w:rsid w:val="00634E84"/>
    <w:rsid w:val="00635331"/>
    <w:rsid w:val="00635833"/>
    <w:rsid w:val="00637725"/>
    <w:rsid w:val="00637F5B"/>
    <w:rsid w:val="006409D4"/>
    <w:rsid w:val="0064359E"/>
    <w:rsid w:val="006437FF"/>
    <w:rsid w:val="00643B0E"/>
    <w:rsid w:val="00645264"/>
    <w:rsid w:val="00647D07"/>
    <w:rsid w:val="0065047E"/>
    <w:rsid w:val="00650D27"/>
    <w:rsid w:val="00653A57"/>
    <w:rsid w:val="0065600C"/>
    <w:rsid w:val="0065630E"/>
    <w:rsid w:val="006620E4"/>
    <w:rsid w:val="00662A8D"/>
    <w:rsid w:val="006651DE"/>
    <w:rsid w:val="006668ED"/>
    <w:rsid w:val="00666D2D"/>
    <w:rsid w:val="0067251C"/>
    <w:rsid w:val="00675B8E"/>
    <w:rsid w:val="006777A2"/>
    <w:rsid w:val="00681629"/>
    <w:rsid w:val="00681A36"/>
    <w:rsid w:val="006840E6"/>
    <w:rsid w:val="00686923"/>
    <w:rsid w:val="00686E98"/>
    <w:rsid w:val="0069187A"/>
    <w:rsid w:val="0069424E"/>
    <w:rsid w:val="0069428F"/>
    <w:rsid w:val="00694806"/>
    <w:rsid w:val="00697BF2"/>
    <w:rsid w:val="006A0322"/>
    <w:rsid w:val="006A05E7"/>
    <w:rsid w:val="006A25DF"/>
    <w:rsid w:val="006A2DB8"/>
    <w:rsid w:val="006A3D9A"/>
    <w:rsid w:val="006A58BD"/>
    <w:rsid w:val="006B062D"/>
    <w:rsid w:val="006B327C"/>
    <w:rsid w:val="006B45FE"/>
    <w:rsid w:val="006B4B54"/>
    <w:rsid w:val="006B6045"/>
    <w:rsid w:val="006B76B6"/>
    <w:rsid w:val="006B7988"/>
    <w:rsid w:val="006B7FE4"/>
    <w:rsid w:val="006C05F7"/>
    <w:rsid w:val="006C15B1"/>
    <w:rsid w:val="006C19FE"/>
    <w:rsid w:val="006C21A1"/>
    <w:rsid w:val="006C50A3"/>
    <w:rsid w:val="006C6D34"/>
    <w:rsid w:val="006C6DE6"/>
    <w:rsid w:val="006D0084"/>
    <w:rsid w:val="006D09A3"/>
    <w:rsid w:val="006D1A26"/>
    <w:rsid w:val="006D2413"/>
    <w:rsid w:val="006D3B1F"/>
    <w:rsid w:val="006D4943"/>
    <w:rsid w:val="006D5956"/>
    <w:rsid w:val="006D64C4"/>
    <w:rsid w:val="006D7AAE"/>
    <w:rsid w:val="006E4498"/>
    <w:rsid w:val="006E7D3E"/>
    <w:rsid w:val="006F0162"/>
    <w:rsid w:val="006F04FF"/>
    <w:rsid w:val="006F070B"/>
    <w:rsid w:val="006F090B"/>
    <w:rsid w:val="006F4422"/>
    <w:rsid w:val="006F46DF"/>
    <w:rsid w:val="006F7191"/>
    <w:rsid w:val="00700EF0"/>
    <w:rsid w:val="00701E7D"/>
    <w:rsid w:val="00703101"/>
    <w:rsid w:val="00703301"/>
    <w:rsid w:val="0070348D"/>
    <w:rsid w:val="0070503C"/>
    <w:rsid w:val="007057A9"/>
    <w:rsid w:val="007064B1"/>
    <w:rsid w:val="007067DB"/>
    <w:rsid w:val="00710249"/>
    <w:rsid w:val="00710357"/>
    <w:rsid w:val="007123D9"/>
    <w:rsid w:val="00713F72"/>
    <w:rsid w:val="00714ACC"/>
    <w:rsid w:val="00714D13"/>
    <w:rsid w:val="007157B8"/>
    <w:rsid w:val="00722D72"/>
    <w:rsid w:val="00726A7A"/>
    <w:rsid w:val="007278E4"/>
    <w:rsid w:val="00735133"/>
    <w:rsid w:val="00735B19"/>
    <w:rsid w:val="00736E17"/>
    <w:rsid w:val="00740840"/>
    <w:rsid w:val="007424B0"/>
    <w:rsid w:val="007430BC"/>
    <w:rsid w:val="007435F4"/>
    <w:rsid w:val="00746AD3"/>
    <w:rsid w:val="00752519"/>
    <w:rsid w:val="007532C6"/>
    <w:rsid w:val="00753F91"/>
    <w:rsid w:val="007568D4"/>
    <w:rsid w:val="00756A1C"/>
    <w:rsid w:val="007570DC"/>
    <w:rsid w:val="00760B0B"/>
    <w:rsid w:val="0076112C"/>
    <w:rsid w:val="00761266"/>
    <w:rsid w:val="00762B04"/>
    <w:rsid w:val="00763217"/>
    <w:rsid w:val="00764623"/>
    <w:rsid w:val="00764F04"/>
    <w:rsid w:val="007651C6"/>
    <w:rsid w:val="007661BC"/>
    <w:rsid w:val="00766A64"/>
    <w:rsid w:val="00766B2B"/>
    <w:rsid w:val="007672BA"/>
    <w:rsid w:val="007679EA"/>
    <w:rsid w:val="00767F99"/>
    <w:rsid w:val="007706A1"/>
    <w:rsid w:val="00770B40"/>
    <w:rsid w:val="00771365"/>
    <w:rsid w:val="007713C1"/>
    <w:rsid w:val="0077173C"/>
    <w:rsid w:val="007718CE"/>
    <w:rsid w:val="00783110"/>
    <w:rsid w:val="00785483"/>
    <w:rsid w:val="007866BE"/>
    <w:rsid w:val="00786BEA"/>
    <w:rsid w:val="00787919"/>
    <w:rsid w:val="00787A7B"/>
    <w:rsid w:val="007967F6"/>
    <w:rsid w:val="00797688"/>
    <w:rsid w:val="007A0720"/>
    <w:rsid w:val="007A2EFB"/>
    <w:rsid w:val="007A31E3"/>
    <w:rsid w:val="007A3864"/>
    <w:rsid w:val="007A418B"/>
    <w:rsid w:val="007A52E8"/>
    <w:rsid w:val="007A59E3"/>
    <w:rsid w:val="007A5B9B"/>
    <w:rsid w:val="007A6131"/>
    <w:rsid w:val="007B01DA"/>
    <w:rsid w:val="007B0ED5"/>
    <w:rsid w:val="007C02B6"/>
    <w:rsid w:val="007C1891"/>
    <w:rsid w:val="007C205E"/>
    <w:rsid w:val="007C26D2"/>
    <w:rsid w:val="007C2DB2"/>
    <w:rsid w:val="007C419F"/>
    <w:rsid w:val="007C4703"/>
    <w:rsid w:val="007C4D99"/>
    <w:rsid w:val="007C6410"/>
    <w:rsid w:val="007D0880"/>
    <w:rsid w:val="007D15AC"/>
    <w:rsid w:val="007D245A"/>
    <w:rsid w:val="007D2BD3"/>
    <w:rsid w:val="007D3237"/>
    <w:rsid w:val="007D3F46"/>
    <w:rsid w:val="007D5505"/>
    <w:rsid w:val="007D736C"/>
    <w:rsid w:val="007E0C06"/>
    <w:rsid w:val="007E1F31"/>
    <w:rsid w:val="007E5DC7"/>
    <w:rsid w:val="007E6D06"/>
    <w:rsid w:val="007E74AF"/>
    <w:rsid w:val="007E75A1"/>
    <w:rsid w:val="007E7829"/>
    <w:rsid w:val="007E7F48"/>
    <w:rsid w:val="007F02AD"/>
    <w:rsid w:val="007F0805"/>
    <w:rsid w:val="007F1F57"/>
    <w:rsid w:val="007F27BF"/>
    <w:rsid w:val="007F4193"/>
    <w:rsid w:val="007F4984"/>
    <w:rsid w:val="007F5391"/>
    <w:rsid w:val="007F5DBD"/>
    <w:rsid w:val="007F634C"/>
    <w:rsid w:val="007F710B"/>
    <w:rsid w:val="00802BD6"/>
    <w:rsid w:val="00803231"/>
    <w:rsid w:val="00805B27"/>
    <w:rsid w:val="008070CD"/>
    <w:rsid w:val="00807737"/>
    <w:rsid w:val="00807FAD"/>
    <w:rsid w:val="008102F2"/>
    <w:rsid w:val="00810465"/>
    <w:rsid w:val="008147A2"/>
    <w:rsid w:val="00815963"/>
    <w:rsid w:val="00820990"/>
    <w:rsid w:val="00821B06"/>
    <w:rsid w:val="00821FB9"/>
    <w:rsid w:val="00822571"/>
    <w:rsid w:val="00825A0C"/>
    <w:rsid w:val="00827510"/>
    <w:rsid w:val="00832B19"/>
    <w:rsid w:val="008345B9"/>
    <w:rsid w:val="00835891"/>
    <w:rsid w:val="00836CD3"/>
    <w:rsid w:val="00836DF2"/>
    <w:rsid w:val="008378DE"/>
    <w:rsid w:val="008405D3"/>
    <w:rsid w:val="00840603"/>
    <w:rsid w:val="00846559"/>
    <w:rsid w:val="00852135"/>
    <w:rsid w:val="0085396E"/>
    <w:rsid w:val="008541E8"/>
    <w:rsid w:val="008553E4"/>
    <w:rsid w:val="00860384"/>
    <w:rsid w:val="00865416"/>
    <w:rsid w:val="00873634"/>
    <w:rsid w:val="00873F3E"/>
    <w:rsid w:val="00875D09"/>
    <w:rsid w:val="00882B18"/>
    <w:rsid w:val="00883825"/>
    <w:rsid w:val="0088472B"/>
    <w:rsid w:val="00885B70"/>
    <w:rsid w:val="008861C2"/>
    <w:rsid w:val="00886C45"/>
    <w:rsid w:val="00886D98"/>
    <w:rsid w:val="00886FEF"/>
    <w:rsid w:val="00887E64"/>
    <w:rsid w:val="00892241"/>
    <w:rsid w:val="00894525"/>
    <w:rsid w:val="008946DE"/>
    <w:rsid w:val="00897C30"/>
    <w:rsid w:val="008A057C"/>
    <w:rsid w:val="008A0C1E"/>
    <w:rsid w:val="008A0E1A"/>
    <w:rsid w:val="008A2A1F"/>
    <w:rsid w:val="008A637E"/>
    <w:rsid w:val="008A6A1C"/>
    <w:rsid w:val="008B030A"/>
    <w:rsid w:val="008B1768"/>
    <w:rsid w:val="008B1F3C"/>
    <w:rsid w:val="008B38D8"/>
    <w:rsid w:val="008B41F0"/>
    <w:rsid w:val="008B4247"/>
    <w:rsid w:val="008B518D"/>
    <w:rsid w:val="008B7F82"/>
    <w:rsid w:val="008C14CF"/>
    <w:rsid w:val="008C1AF2"/>
    <w:rsid w:val="008C4708"/>
    <w:rsid w:val="008C56DB"/>
    <w:rsid w:val="008C5CAD"/>
    <w:rsid w:val="008C7D7D"/>
    <w:rsid w:val="008D012D"/>
    <w:rsid w:val="008D01A0"/>
    <w:rsid w:val="008D0B82"/>
    <w:rsid w:val="008D11C1"/>
    <w:rsid w:val="008D2E7D"/>
    <w:rsid w:val="008D413D"/>
    <w:rsid w:val="008D5432"/>
    <w:rsid w:val="008D7905"/>
    <w:rsid w:val="008E0C5C"/>
    <w:rsid w:val="008E4DF8"/>
    <w:rsid w:val="008E4E38"/>
    <w:rsid w:val="008E74FB"/>
    <w:rsid w:val="008E7A6B"/>
    <w:rsid w:val="008F1430"/>
    <w:rsid w:val="008F5826"/>
    <w:rsid w:val="008F7319"/>
    <w:rsid w:val="009016BC"/>
    <w:rsid w:val="00901F98"/>
    <w:rsid w:val="00903BF1"/>
    <w:rsid w:val="009052BF"/>
    <w:rsid w:val="009071CA"/>
    <w:rsid w:val="009076CF"/>
    <w:rsid w:val="00907FE5"/>
    <w:rsid w:val="00911155"/>
    <w:rsid w:val="00912B98"/>
    <w:rsid w:val="009133E9"/>
    <w:rsid w:val="00914D6D"/>
    <w:rsid w:val="00915CBD"/>
    <w:rsid w:val="00916B5A"/>
    <w:rsid w:val="00916BC8"/>
    <w:rsid w:val="00916FA2"/>
    <w:rsid w:val="0091748E"/>
    <w:rsid w:val="009203C2"/>
    <w:rsid w:val="00921B8D"/>
    <w:rsid w:val="00922478"/>
    <w:rsid w:val="00922EE8"/>
    <w:rsid w:val="0092375C"/>
    <w:rsid w:val="00924A25"/>
    <w:rsid w:val="00925914"/>
    <w:rsid w:val="00925B41"/>
    <w:rsid w:val="00926164"/>
    <w:rsid w:val="00930B23"/>
    <w:rsid w:val="00933777"/>
    <w:rsid w:val="00933AA7"/>
    <w:rsid w:val="00933DAA"/>
    <w:rsid w:val="00935E1E"/>
    <w:rsid w:val="00936859"/>
    <w:rsid w:val="0094128E"/>
    <w:rsid w:val="009418DC"/>
    <w:rsid w:val="00943372"/>
    <w:rsid w:val="00943B73"/>
    <w:rsid w:val="009444AD"/>
    <w:rsid w:val="009461B1"/>
    <w:rsid w:val="00953C5E"/>
    <w:rsid w:val="00955E40"/>
    <w:rsid w:val="00960404"/>
    <w:rsid w:val="00960873"/>
    <w:rsid w:val="009629F9"/>
    <w:rsid w:val="00964761"/>
    <w:rsid w:val="00971F6C"/>
    <w:rsid w:val="0097380A"/>
    <w:rsid w:val="009757A2"/>
    <w:rsid w:val="00975DDC"/>
    <w:rsid w:val="009803DD"/>
    <w:rsid w:val="009813A7"/>
    <w:rsid w:val="00981998"/>
    <w:rsid w:val="00982C42"/>
    <w:rsid w:val="00983774"/>
    <w:rsid w:val="0098462A"/>
    <w:rsid w:val="00984E6B"/>
    <w:rsid w:val="00985D21"/>
    <w:rsid w:val="00992AB9"/>
    <w:rsid w:val="00994743"/>
    <w:rsid w:val="00994E27"/>
    <w:rsid w:val="00995CF6"/>
    <w:rsid w:val="00996003"/>
    <w:rsid w:val="009A1A54"/>
    <w:rsid w:val="009A274C"/>
    <w:rsid w:val="009A3815"/>
    <w:rsid w:val="009A58DB"/>
    <w:rsid w:val="009A6E17"/>
    <w:rsid w:val="009A78FF"/>
    <w:rsid w:val="009B184B"/>
    <w:rsid w:val="009B1A2D"/>
    <w:rsid w:val="009B36C3"/>
    <w:rsid w:val="009B3ABC"/>
    <w:rsid w:val="009B4E4D"/>
    <w:rsid w:val="009B66FD"/>
    <w:rsid w:val="009B68F5"/>
    <w:rsid w:val="009B74E3"/>
    <w:rsid w:val="009C0B06"/>
    <w:rsid w:val="009C1A15"/>
    <w:rsid w:val="009C3BBF"/>
    <w:rsid w:val="009C42B5"/>
    <w:rsid w:val="009C72DE"/>
    <w:rsid w:val="009C7318"/>
    <w:rsid w:val="009C7DAC"/>
    <w:rsid w:val="009D00F9"/>
    <w:rsid w:val="009D0E29"/>
    <w:rsid w:val="009D2FBF"/>
    <w:rsid w:val="009D402A"/>
    <w:rsid w:val="009D7FE7"/>
    <w:rsid w:val="009E0EDA"/>
    <w:rsid w:val="009E1091"/>
    <w:rsid w:val="009E2DBE"/>
    <w:rsid w:val="009E3F2F"/>
    <w:rsid w:val="009E5B12"/>
    <w:rsid w:val="009E6B2F"/>
    <w:rsid w:val="009F0081"/>
    <w:rsid w:val="009F05DA"/>
    <w:rsid w:val="009F2CB3"/>
    <w:rsid w:val="009F2D4C"/>
    <w:rsid w:val="009F326B"/>
    <w:rsid w:val="009F3422"/>
    <w:rsid w:val="009F3EB3"/>
    <w:rsid w:val="009F5000"/>
    <w:rsid w:val="009F5B74"/>
    <w:rsid w:val="00A0351F"/>
    <w:rsid w:val="00A03710"/>
    <w:rsid w:val="00A04BB4"/>
    <w:rsid w:val="00A070BE"/>
    <w:rsid w:val="00A073C8"/>
    <w:rsid w:val="00A073CE"/>
    <w:rsid w:val="00A07681"/>
    <w:rsid w:val="00A07BC8"/>
    <w:rsid w:val="00A10186"/>
    <w:rsid w:val="00A113A8"/>
    <w:rsid w:val="00A11A19"/>
    <w:rsid w:val="00A12169"/>
    <w:rsid w:val="00A129AF"/>
    <w:rsid w:val="00A164C1"/>
    <w:rsid w:val="00A16C9D"/>
    <w:rsid w:val="00A20128"/>
    <w:rsid w:val="00A2038A"/>
    <w:rsid w:val="00A2093C"/>
    <w:rsid w:val="00A21083"/>
    <w:rsid w:val="00A21B89"/>
    <w:rsid w:val="00A21E0A"/>
    <w:rsid w:val="00A22226"/>
    <w:rsid w:val="00A22609"/>
    <w:rsid w:val="00A22E3E"/>
    <w:rsid w:val="00A22F75"/>
    <w:rsid w:val="00A23656"/>
    <w:rsid w:val="00A26103"/>
    <w:rsid w:val="00A27FC5"/>
    <w:rsid w:val="00A301D2"/>
    <w:rsid w:val="00A3179E"/>
    <w:rsid w:val="00A33B90"/>
    <w:rsid w:val="00A3644C"/>
    <w:rsid w:val="00A36B0A"/>
    <w:rsid w:val="00A36B63"/>
    <w:rsid w:val="00A4216B"/>
    <w:rsid w:val="00A44A0C"/>
    <w:rsid w:val="00A471BB"/>
    <w:rsid w:val="00A54AB8"/>
    <w:rsid w:val="00A55FA1"/>
    <w:rsid w:val="00A578B2"/>
    <w:rsid w:val="00A60911"/>
    <w:rsid w:val="00A60BD2"/>
    <w:rsid w:val="00A640DE"/>
    <w:rsid w:val="00A6540D"/>
    <w:rsid w:val="00A65E90"/>
    <w:rsid w:val="00A675F7"/>
    <w:rsid w:val="00A702D9"/>
    <w:rsid w:val="00A70FC4"/>
    <w:rsid w:val="00A710DD"/>
    <w:rsid w:val="00A73609"/>
    <w:rsid w:val="00A74348"/>
    <w:rsid w:val="00A75A73"/>
    <w:rsid w:val="00A77161"/>
    <w:rsid w:val="00A7723B"/>
    <w:rsid w:val="00A774EB"/>
    <w:rsid w:val="00A8035D"/>
    <w:rsid w:val="00A81A83"/>
    <w:rsid w:val="00A835F2"/>
    <w:rsid w:val="00A8610F"/>
    <w:rsid w:val="00A8649E"/>
    <w:rsid w:val="00A8656C"/>
    <w:rsid w:val="00A92EA8"/>
    <w:rsid w:val="00AA090D"/>
    <w:rsid w:val="00AA1D2F"/>
    <w:rsid w:val="00AA3918"/>
    <w:rsid w:val="00AA417E"/>
    <w:rsid w:val="00AA6168"/>
    <w:rsid w:val="00AA6503"/>
    <w:rsid w:val="00AB0294"/>
    <w:rsid w:val="00AB0A88"/>
    <w:rsid w:val="00AB1C22"/>
    <w:rsid w:val="00AB23D3"/>
    <w:rsid w:val="00AB38E0"/>
    <w:rsid w:val="00AB421A"/>
    <w:rsid w:val="00AB46F1"/>
    <w:rsid w:val="00AB55FF"/>
    <w:rsid w:val="00AC2688"/>
    <w:rsid w:val="00AC53E6"/>
    <w:rsid w:val="00AC608A"/>
    <w:rsid w:val="00AC7BBA"/>
    <w:rsid w:val="00AC7ED2"/>
    <w:rsid w:val="00AD1338"/>
    <w:rsid w:val="00AD3B00"/>
    <w:rsid w:val="00AD5110"/>
    <w:rsid w:val="00AE152E"/>
    <w:rsid w:val="00AE1731"/>
    <w:rsid w:val="00AE1C54"/>
    <w:rsid w:val="00AE32E0"/>
    <w:rsid w:val="00AE39B7"/>
    <w:rsid w:val="00AE554C"/>
    <w:rsid w:val="00AE7723"/>
    <w:rsid w:val="00AF1517"/>
    <w:rsid w:val="00AF1EAB"/>
    <w:rsid w:val="00AF240C"/>
    <w:rsid w:val="00AF2CF2"/>
    <w:rsid w:val="00AF3F0E"/>
    <w:rsid w:val="00AF470D"/>
    <w:rsid w:val="00AF4A0E"/>
    <w:rsid w:val="00AF4CA6"/>
    <w:rsid w:val="00AF51A4"/>
    <w:rsid w:val="00AF5C61"/>
    <w:rsid w:val="00AF5CC7"/>
    <w:rsid w:val="00AF62B4"/>
    <w:rsid w:val="00B01D30"/>
    <w:rsid w:val="00B03406"/>
    <w:rsid w:val="00B0536E"/>
    <w:rsid w:val="00B112A7"/>
    <w:rsid w:val="00B120E2"/>
    <w:rsid w:val="00B1228C"/>
    <w:rsid w:val="00B14904"/>
    <w:rsid w:val="00B14A60"/>
    <w:rsid w:val="00B14BFF"/>
    <w:rsid w:val="00B16888"/>
    <w:rsid w:val="00B174FC"/>
    <w:rsid w:val="00B208C1"/>
    <w:rsid w:val="00B20914"/>
    <w:rsid w:val="00B21C09"/>
    <w:rsid w:val="00B22AC3"/>
    <w:rsid w:val="00B23C65"/>
    <w:rsid w:val="00B24C31"/>
    <w:rsid w:val="00B2671D"/>
    <w:rsid w:val="00B3192D"/>
    <w:rsid w:val="00B31B62"/>
    <w:rsid w:val="00B31F65"/>
    <w:rsid w:val="00B321D9"/>
    <w:rsid w:val="00B32714"/>
    <w:rsid w:val="00B33636"/>
    <w:rsid w:val="00B34D33"/>
    <w:rsid w:val="00B35513"/>
    <w:rsid w:val="00B519E0"/>
    <w:rsid w:val="00B5313B"/>
    <w:rsid w:val="00B55DB1"/>
    <w:rsid w:val="00B61469"/>
    <w:rsid w:val="00B620E7"/>
    <w:rsid w:val="00B6260B"/>
    <w:rsid w:val="00B62701"/>
    <w:rsid w:val="00B64A38"/>
    <w:rsid w:val="00B64D2E"/>
    <w:rsid w:val="00B71A31"/>
    <w:rsid w:val="00B7240D"/>
    <w:rsid w:val="00B72559"/>
    <w:rsid w:val="00B7311E"/>
    <w:rsid w:val="00B7316C"/>
    <w:rsid w:val="00B7347E"/>
    <w:rsid w:val="00B75BAC"/>
    <w:rsid w:val="00B768DA"/>
    <w:rsid w:val="00B80FCA"/>
    <w:rsid w:val="00B810A0"/>
    <w:rsid w:val="00B81848"/>
    <w:rsid w:val="00B81FA8"/>
    <w:rsid w:val="00B83112"/>
    <w:rsid w:val="00B83C4B"/>
    <w:rsid w:val="00B85DDC"/>
    <w:rsid w:val="00B87EC3"/>
    <w:rsid w:val="00B926D8"/>
    <w:rsid w:val="00B94892"/>
    <w:rsid w:val="00B9581C"/>
    <w:rsid w:val="00B95D05"/>
    <w:rsid w:val="00B974BF"/>
    <w:rsid w:val="00B97951"/>
    <w:rsid w:val="00BA00AE"/>
    <w:rsid w:val="00BA0A9F"/>
    <w:rsid w:val="00BA0F55"/>
    <w:rsid w:val="00BA2E00"/>
    <w:rsid w:val="00BA5705"/>
    <w:rsid w:val="00BA7009"/>
    <w:rsid w:val="00BB0BE3"/>
    <w:rsid w:val="00BB129E"/>
    <w:rsid w:val="00BB1781"/>
    <w:rsid w:val="00BB1E73"/>
    <w:rsid w:val="00BB23B3"/>
    <w:rsid w:val="00BB3FEF"/>
    <w:rsid w:val="00BB4090"/>
    <w:rsid w:val="00BB5669"/>
    <w:rsid w:val="00BB6745"/>
    <w:rsid w:val="00BB6B82"/>
    <w:rsid w:val="00BB6CD6"/>
    <w:rsid w:val="00BC319A"/>
    <w:rsid w:val="00BC3252"/>
    <w:rsid w:val="00BC4922"/>
    <w:rsid w:val="00BC4B41"/>
    <w:rsid w:val="00BC5595"/>
    <w:rsid w:val="00BC6393"/>
    <w:rsid w:val="00BD49D7"/>
    <w:rsid w:val="00BD7ABE"/>
    <w:rsid w:val="00BE2E9A"/>
    <w:rsid w:val="00BE3E67"/>
    <w:rsid w:val="00BE62AC"/>
    <w:rsid w:val="00BE63F6"/>
    <w:rsid w:val="00BE6B89"/>
    <w:rsid w:val="00BE6FE3"/>
    <w:rsid w:val="00BF14B1"/>
    <w:rsid w:val="00BF2C64"/>
    <w:rsid w:val="00BF42AB"/>
    <w:rsid w:val="00BF4ED9"/>
    <w:rsid w:val="00BF50B1"/>
    <w:rsid w:val="00BF5B02"/>
    <w:rsid w:val="00BF71EB"/>
    <w:rsid w:val="00BF7486"/>
    <w:rsid w:val="00C01439"/>
    <w:rsid w:val="00C0192E"/>
    <w:rsid w:val="00C01D5D"/>
    <w:rsid w:val="00C02912"/>
    <w:rsid w:val="00C02D31"/>
    <w:rsid w:val="00C05492"/>
    <w:rsid w:val="00C06388"/>
    <w:rsid w:val="00C13650"/>
    <w:rsid w:val="00C17396"/>
    <w:rsid w:val="00C25900"/>
    <w:rsid w:val="00C267B1"/>
    <w:rsid w:val="00C306F7"/>
    <w:rsid w:val="00C30712"/>
    <w:rsid w:val="00C338A6"/>
    <w:rsid w:val="00C3495E"/>
    <w:rsid w:val="00C34F18"/>
    <w:rsid w:val="00C41316"/>
    <w:rsid w:val="00C43362"/>
    <w:rsid w:val="00C453E2"/>
    <w:rsid w:val="00C46F75"/>
    <w:rsid w:val="00C47AE9"/>
    <w:rsid w:val="00C532E2"/>
    <w:rsid w:val="00C5434D"/>
    <w:rsid w:val="00C563CA"/>
    <w:rsid w:val="00C57CC3"/>
    <w:rsid w:val="00C60A5D"/>
    <w:rsid w:val="00C60D4A"/>
    <w:rsid w:val="00C60EF3"/>
    <w:rsid w:val="00C6489D"/>
    <w:rsid w:val="00C64ECC"/>
    <w:rsid w:val="00C65059"/>
    <w:rsid w:val="00C71BCF"/>
    <w:rsid w:val="00C7270B"/>
    <w:rsid w:val="00C73460"/>
    <w:rsid w:val="00C77469"/>
    <w:rsid w:val="00C77A9F"/>
    <w:rsid w:val="00C8067E"/>
    <w:rsid w:val="00C824D1"/>
    <w:rsid w:val="00C83120"/>
    <w:rsid w:val="00C871C6"/>
    <w:rsid w:val="00C90D4D"/>
    <w:rsid w:val="00C915A2"/>
    <w:rsid w:val="00C91FCF"/>
    <w:rsid w:val="00C927E7"/>
    <w:rsid w:val="00C93B0A"/>
    <w:rsid w:val="00C951A3"/>
    <w:rsid w:val="00C96F95"/>
    <w:rsid w:val="00CA0465"/>
    <w:rsid w:val="00CA1058"/>
    <w:rsid w:val="00CA3C07"/>
    <w:rsid w:val="00CA5E1C"/>
    <w:rsid w:val="00CA7555"/>
    <w:rsid w:val="00CB01E9"/>
    <w:rsid w:val="00CB08E2"/>
    <w:rsid w:val="00CB14EE"/>
    <w:rsid w:val="00CB1FED"/>
    <w:rsid w:val="00CB255D"/>
    <w:rsid w:val="00CB37B8"/>
    <w:rsid w:val="00CB4728"/>
    <w:rsid w:val="00CB5852"/>
    <w:rsid w:val="00CB6263"/>
    <w:rsid w:val="00CB66DE"/>
    <w:rsid w:val="00CC0AE5"/>
    <w:rsid w:val="00CC239A"/>
    <w:rsid w:val="00CC2BE2"/>
    <w:rsid w:val="00CC3680"/>
    <w:rsid w:val="00CC50F9"/>
    <w:rsid w:val="00CC7BD8"/>
    <w:rsid w:val="00CD028F"/>
    <w:rsid w:val="00CD09CD"/>
    <w:rsid w:val="00CD1494"/>
    <w:rsid w:val="00CD534E"/>
    <w:rsid w:val="00CD6233"/>
    <w:rsid w:val="00CD6823"/>
    <w:rsid w:val="00CD7EB3"/>
    <w:rsid w:val="00CE09F7"/>
    <w:rsid w:val="00CE2C5B"/>
    <w:rsid w:val="00CE56B9"/>
    <w:rsid w:val="00CE5CDF"/>
    <w:rsid w:val="00CE5FAA"/>
    <w:rsid w:val="00CE64F9"/>
    <w:rsid w:val="00CE752F"/>
    <w:rsid w:val="00CF0280"/>
    <w:rsid w:val="00CF28C3"/>
    <w:rsid w:val="00CF5748"/>
    <w:rsid w:val="00D00D5F"/>
    <w:rsid w:val="00D00F5E"/>
    <w:rsid w:val="00D026DE"/>
    <w:rsid w:val="00D035C4"/>
    <w:rsid w:val="00D06335"/>
    <w:rsid w:val="00D10E22"/>
    <w:rsid w:val="00D12F75"/>
    <w:rsid w:val="00D1303C"/>
    <w:rsid w:val="00D13CC9"/>
    <w:rsid w:val="00D149D1"/>
    <w:rsid w:val="00D16A7F"/>
    <w:rsid w:val="00D1705A"/>
    <w:rsid w:val="00D2100D"/>
    <w:rsid w:val="00D21352"/>
    <w:rsid w:val="00D21CA3"/>
    <w:rsid w:val="00D23417"/>
    <w:rsid w:val="00D24CE2"/>
    <w:rsid w:val="00D24E27"/>
    <w:rsid w:val="00D30AC1"/>
    <w:rsid w:val="00D315AB"/>
    <w:rsid w:val="00D36E90"/>
    <w:rsid w:val="00D4144D"/>
    <w:rsid w:val="00D419AD"/>
    <w:rsid w:val="00D44943"/>
    <w:rsid w:val="00D45C34"/>
    <w:rsid w:val="00D467D3"/>
    <w:rsid w:val="00D543FA"/>
    <w:rsid w:val="00D55EAB"/>
    <w:rsid w:val="00D5601D"/>
    <w:rsid w:val="00D57E4F"/>
    <w:rsid w:val="00D605AC"/>
    <w:rsid w:val="00D61AB6"/>
    <w:rsid w:val="00D62223"/>
    <w:rsid w:val="00D646DA"/>
    <w:rsid w:val="00D64C6E"/>
    <w:rsid w:val="00D67E90"/>
    <w:rsid w:val="00D7208B"/>
    <w:rsid w:val="00D72EC6"/>
    <w:rsid w:val="00D73770"/>
    <w:rsid w:val="00D7665C"/>
    <w:rsid w:val="00D77860"/>
    <w:rsid w:val="00D80237"/>
    <w:rsid w:val="00D80C35"/>
    <w:rsid w:val="00D8185F"/>
    <w:rsid w:val="00D82228"/>
    <w:rsid w:val="00D827FC"/>
    <w:rsid w:val="00D839FC"/>
    <w:rsid w:val="00D86D52"/>
    <w:rsid w:val="00D9086D"/>
    <w:rsid w:val="00D90BB8"/>
    <w:rsid w:val="00D91A0F"/>
    <w:rsid w:val="00D91F75"/>
    <w:rsid w:val="00D95832"/>
    <w:rsid w:val="00D96F23"/>
    <w:rsid w:val="00DA0E1C"/>
    <w:rsid w:val="00DB1E79"/>
    <w:rsid w:val="00DB21E8"/>
    <w:rsid w:val="00DB5A6E"/>
    <w:rsid w:val="00DB5E33"/>
    <w:rsid w:val="00DC09D5"/>
    <w:rsid w:val="00DC2346"/>
    <w:rsid w:val="00DD0493"/>
    <w:rsid w:val="00DD2517"/>
    <w:rsid w:val="00DD2BA4"/>
    <w:rsid w:val="00DD3143"/>
    <w:rsid w:val="00DD3D3A"/>
    <w:rsid w:val="00DE091D"/>
    <w:rsid w:val="00DE4181"/>
    <w:rsid w:val="00DE576E"/>
    <w:rsid w:val="00DE5844"/>
    <w:rsid w:val="00DE5B70"/>
    <w:rsid w:val="00DE6870"/>
    <w:rsid w:val="00DF18D4"/>
    <w:rsid w:val="00DF496D"/>
    <w:rsid w:val="00DF7049"/>
    <w:rsid w:val="00DF7253"/>
    <w:rsid w:val="00E022A9"/>
    <w:rsid w:val="00E02929"/>
    <w:rsid w:val="00E05816"/>
    <w:rsid w:val="00E0672E"/>
    <w:rsid w:val="00E07936"/>
    <w:rsid w:val="00E11C8D"/>
    <w:rsid w:val="00E13EA4"/>
    <w:rsid w:val="00E1430B"/>
    <w:rsid w:val="00E14D2E"/>
    <w:rsid w:val="00E16802"/>
    <w:rsid w:val="00E177BB"/>
    <w:rsid w:val="00E20C1A"/>
    <w:rsid w:val="00E214E1"/>
    <w:rsid w:val="00E25368"/>
    <w:rsid w:val="00E32718"/>
    <w:rsid w:val="00E32A3A"/>
    <w:rsid w:val="00E33002"/>
    <w:rsid w:val="00E36704"/>
    <w:rsid w:val="00E378B5"/>
    <w:rsid w:val="00E379E0"/>
    <w:rsid w:val="00E37CB5"/>
    <w:rsid w:val="00E428FB"/>
    <w:rsid w:val="00E435B6"/>
    <w:rsid w:val="00E439C4"/>
    <w:rsid w:val="00E45A22"/>
    <w:rsid w:val="00E46B53"/>
    <w:rsid w:val="00E5006D"/>
    <w:rsid w:val="00E50454"/>
    <w:rsid w:val="00E50B69"/>
    <w:rsid w:val="00E5285C"/>
    <w:rsid w:val="00E56CB8"/>
    <w:rsid w:val="00E6139C"/>
    <w:rsid w:val="00E623C3"/>
    <w:rsid w:val="00E65BFD"/>
    <w:rsid w:val="00E704E1"/>
    <w:rsid w:val="00E70788"/>
    <w:rsid w:val="00E73ED3"/>
    <w:rsid w:val="00E75277"/>
    <w:rsid w:val="00E7530C"/>
    <w:rsid w:val="00E77867"/>
    <w:rsid w:val="00E77F73"/>
    <w:rsid w:val="00E8049B"/>
    <w:rsid w:val="00E8185D"/>
    <w:rsid w:val="00E81F1E"/>
    <w:rsid w:val="00E820A3"/>
    <w:rsid w:val="00E87866"/>
    <w:rsid w:val="00E87AA0"/>
    <w:rsid w:val="00E9046C"/>
    <w:rsid w:val="00E91A81"/>
    <w:rsid w:val="00E922A4"/>
    <w:rsid w:val="00E93CC4"/>
    <w:rsid w:val="00E949C1"/>
    <w:rsid w:val="00E9656D"/>
    <w:rsid w:val="00E965EF"/>
    <w:rsid w:val="00EA11C9"/>
    <w:rsid w:val="00EA1852"/>
    <w:rsid w:val="00EA1A14"/>
    <w:rsid w:val="00EA1CEC"/>
    <w:rsid w:val="00EA1E69"/>
    <w:rsid w:val="00EA1E75"/>
    <w:rsid w:val="00EA2CBC"/>
    <w:rsid w:val="00EA309A"/>
    <w:rsid w:val="00EA32E9"/>
    <w:rsid w:val="00EA3F19"/>
    <w:rsid w:val="00EB051D"/>
    <w:rsid w:val="00EB3057"/>
    <w:rsid w:val="00EB3D9F"/>
    <w:rsid w:val="00EB536E"/>
    <w:rsid w:val="00EC08A0"/>
    <w:rsid w:val="00EC1DB7"/>
    <w:rsid w:val="00EC2790"/>
    <w:rsid w:val="00EC51FD"/>
    <w:rsid w:val="00EC5792"/>
    <w:rsid w:val="00EC5DD9"/>
    <w:rsid w:val="00EC63CE"/>
    <w:rsid w:val="00ED1B0D"/>
    <w:rsid w:val="00ED1C72"/>
    <w:rsid w:val="00ED39DF"/>
    <w:rsid w:val="00ED52D4"/>
    <w:rsid w:val="00ED5FFD"/>
    <w:rsid w:val="00EE474B"/>
    <w:rsid w:val="00EE5933"/>
    <w:rsid w:val="00EE69D9"/>
    <w:rsid w:val="00EE6F8A"/>
    <w:rsid w:val="00EE75EE"/>
    <w:rsid w:val="00EE76D5"/>
    <w:rsid w:val="00EF0224"/>
    <w:rsid w:val="00EF17B5"/>
    <w:rsid w:val="00EF1832"/>
    <w:rsid w:val="00EF20B1"/>
    <w:rsid w:val="00EF25FE"/>
    <w:rsid w:val="00EF263A"/>
    <w:rsid w:val="00EF4EB1"/>
    <w:rsid w:val="00F020CB"/>
    <w:rsid w:val="00F03B98"/>
    <w:rsid w:val="00F059A2"/>
    <w:rsid w:val="00F11D79"/>
    <w:rsid w:val="00F123EA"/>
    <w:rsid w:val="00F12654"/>
    <w:rsid w:val="00F12C12"/>
    <w:rsid w:val="00F135DA"/>
    <w:rsid w:val="00F136F6"/>
    <w:rsid w:val="00F15E52"/>
    <w:rsid w:val="00F16DE0"/>
    <w:rsid w:val="00F17D0B"/>
    <w:rsid w:val="00F21C3B"/>
    <w:rsid w:val="00F21DA5"/>
    <w:rsid w:val="00F22722"/>
    <w:rsid w:val="00F228BC"/>
    <w:rsid w:val="00F23392"/>
    <w:rsid w:val="00F23A73"/>
    <w:rsid w:val="00F2555C"/>
    <w:rsid w:val="00F26975"/>
    <w:rsid w:val="00F272E8"/>
    <w:rsid w:val="00F304AB"/>
    <w:rsid w:val="00F318B1"/>
    <w:rsid w:val="00F31C31"/>
    <w:rsid w:val="00F3304D"/>
    <w:rsid w:val="00F34187"/>
    <w:rsid w:val="00F3485F"/>
    <w:rsid w:val="00F349D2"/>
    <w:rsid w:val="00F366E3"/>
    <w:rsid w:val="00F3746C"/>
    <w:rsid w:val="00F40BD2"/>
    <w:rsid w:val="00F4154D"/>
    <w:rsid w:val="00F43153"/>
    <w:rsid w:val="00F4441C"/>
    <w:rsid w:val="00F45023"/>
    <w:rsid w:val="00F45E27"/>
    <w:rsid w:val="00F47F64"/>
    <w:rsid w:val="00F52101"/>
    <w:rsid w:val="00F52DF9"/>
    <w:rsid w:val="00F53E2F"/>
    <w:rsid w:val="00F5477E"/>
    <w:rsid w:val="00F54DC6"/>
    <w:rsid w:val="00F61E38"/>
    <w:rsid w:val="00F627EA"/>
    <w:rsid w:val="00F63260"/>
    <w:rsid w:val="00F6346D"/>
    <w:rsid w:val="00F64186"/>
    <w:rsid w:val="00F6555A"/>
    <w:rsid w:val="00F71D42"/>
    <w:rsid w:val="00F74CEC"/>
    <w:rsid w:val="00F75566"/>
    <w:rsid w:val="00F759D6"/>
    <w:rsid w:val="00F7626C"/>
    <w:rsid w:val="00F77732"/>
    <w:rsid w:val="00F8068F"/>
    <w:rsid w:val="00F80E2E"/>
    <w:rsid w:val="00F814C3"/>
    <w:rsid w:val="00F8261E"/>
    <w:rsid w:val="00F84DC4"/>
    <w:rsid w:val="00F86BA8"/>
    <w:rsid w:val="00F87885"/>
    <w:rsid w:val="00F927FC"/>
    <w:rsid w:val="00F93459"/>
    <w:rsid w:val="00F954BE"/>
    <w:rsid w:val="00F9611C"/>
    <w:rsid w:val="00F976BF"/>
    <w:rsid w:val="00F97F0A"/>
    <w:rsid w:val="00FA1F03"/>
    <w:rsid w:val="00FA4242"/>
    <w:rsid w:val="00FA5433"/>
    <w:rsid w:val="00FA5441"/>
    <w:rsid w:val="00FB32FC"/>
    <w:rsid w:val="00FB4222"/>
    <w:rsid w:val="00FB4312"/>
    <w:rsid w:val="00FB5E69"/>
    <w:rsid w:val="00FB71EE"/>
    <w:rsid w:val="00FC0697"/>
    <w:rsid w:val="00FC1007"/>
    <w:rsid w:val="00FC1274"/>
    <w:rsid w:val="00FC1547"/>
    <w:rsid w:val="00FC20F0"/>
    <w:rsid w:val="00FC47E3"/>
    <w:rsid w:val="00FC4C74"/>
    <w:rsid w:val="00FC5808"/>
    <w:rsid w:val="00FD12C8"/>
    <w:rsid w:val="00FD1A26"/>
    <w:rsid w:val="00FD34BA"/>
    <w:rsid w:val="00FD4B2A"/>
    <w:rsid w:val="00FD4DFA"/>
    <w:rsid w:val="00FD4FFB"/>
    <w:rsid w:val="00FD58B8"/>
    <w:rsid w:val="00FD6317"/>
    <w:rsid w:val="00FD78FC"/>
    <w:rsid w:val="00FE13AD"/>
    <w:rsid w:val="00FE64BF"/>
    <w:rsid w:val="00FE6D95"/>
    <w:rsid w:val="00FF0B7C"/>
    <w:rsid w:val="00FF0B9A"/>
    <w:rsid w:val="00FF1F89"/>
    <w:rsid w:val="00FF2123"/>
    <w:rsid w:val="00FF466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89CD1"/>
  <w15:docId w15:val="{73950F8C-72D8-4C67-A214-455ABAA72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74B"/>
  </w:style>
  <w:style w:type="paragraph" w:styleId="Heading1">
    <w:name w:val="heading 1"/>
    <w:basedOn w:val="ListParagraph"/>
    <w:next w:val="Normal"/>
    <w:link w:val="Heading1Char"/>
    <w:uiPriority w:val="9"/>
    <w:qFormat/>
    <w:rsid w:val="007570DC"/>
    <w:pPr>
      <w:spacing w:before="120" w:after="120" w:line="240" w:lineRule="auto"/>
      <w:ind w:left="0"/>
      <w:contextualSpacing w:val="0"/>
      <w:jc w:val="both"/>
      <w:outlineLvl w:val="0"/>
    </w:pPr>
    <w:rPr>
      <w:rFonts w:ascii="Times New Roman" w:hAnsi="Times New Roman" w:cs="Times New Roman"/>
      <w:b/>
      <w:color w:val="0070C0"/>
      <w:sz w:val="26"/>
      <w:szCs w:val="26"/>
    </w:rPr>
  </w:style>
  <w:style w:type="paragraph" w:styleId="Heading2">
    <w:name w:val="heading 2"/>
    <w:basedOn w:val="ListParagraph"/>
    <w:next w:val="Normal"/>
    <w:link w:val="Heading2Char"/>
    <w:qFormat/>
    <w:rsid w:val="007570DC"/>
    <w:pPr>
      <w:spacing w:before="120" w:after="120" w:line="240" w:lineRule="auto"/>
      <w:ind w:left="0"/>
      <w:contextualSpacing w:val="0"/>
      <w:jc w:val="both"/>
      <w:outlineLvl w:val="1"/>
    </w:pPr>
    <w:rPr>
      <w:rFonts w:ascii="Times New Roman" w:hAnsi="Times New Roman" w:cs="Times New Roman"/>
      <w:b/>
      <w:color w:val="0070C0"/>
      <w:sz w:val="24"/>
      <w:szCs w:val="24"/>
    </w:rPr>
  </w:style>
  <w:style w:type="paragraph" w:styleId="Heading3">
    <w:name w:val="heading 3"/>
    <w:basedOn w:val="Normal"/>
    <w:next w:val="Normal"/>
    <w:link w:val="Heading3Char"/>
    <w:uiPriority w:val="9"/>
    <w:semiHidden/>
    <w:unhideWhenUsed/>
    <w:qFormat/>
    <w:rsid w:val="00C83120"/>
    <w:pPr>
      <w:keepNext/>
      <w:keepLines/>
      <w:spacing w:before="200" w:after="0"/>
      <w:outlineLvl w:val="2"/>
    </w:pPr>
    <w:rPr>
      <w:rFonts w:asciiTheme="majorHAnsi" w:eastAsiaTheme="majorEastAsia" w:hAnsiTheme="majorHAnsi" w:cstheme="majorBidi"/>
      <w:b/>
      <w:bCs/>
      <w:color w:val="5B9BD5" w:themeColor="accent1"/>
    </w:rPr>
  </w:style>
  <w:style w:type="paragraph" w:styleId="Heading6">
    <w:name w:val="heading 6"/>
    <w:basedOn w:val="Normal"/>
    <w:next w:val="Normal"/>
    <w:link w:val="Heading6Char"/>
    <w:uiPriority w:val="9"/>
    <w:semiHidden/>
    <w:unhideWhenUsed/>
    <w:qFormat/>
    <w:rsid w:val="00635331"/>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7A9"/>
    <w:pPr>
      <w:ind w:left="720"/>
      <w:contextualSpacing/>
    </w:p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
    <w:basedOn w:val="Normal"/>
    <w:link w:val="FootnoteTextChar"/>
    <w:unhideWhenUsed/>
    <w:rsid w:val="002325A3"/>
    <w:pPr>
      <w:spacing w:after="0" w:line="240" w:lineRule="auto"/>
    </w:pPr>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rsid w:val="002325A3"/>
    <w:rPr>
      <w:sz w:val="20"/>
      <w:szCs w:val="20"/>
    </w:rPr>
  </w:style>
  <w:style w:type="character" w:styleId="FootnoteReference">
    <w:name w:val="footnote reference"/>
    <w:aliases w:val="Footnote symbol"/>
    <w:basedOn w:val="DefaultParagraphFont"/>
    <w:semiHidden/>
    <w:unhideWhenUsed/>
    <w:rsid w:val="002325A3"/>
    <w:rPr>
      <w:vertAlign w:val="superscript"/>
    </w:rPr>
  </w:style>
  <w:style w:type="paragraph" w:styleId="BalloonText">
    <w:name w:val="Balloon Text"/>
    <w:basedOn w:val="Normal"/>
    <w:link w:val="BalloonTextChar"/>
    <w:uiPriority w:val="99"/>
    <w:semiHidden/>
    <w:unhideWhenUsed/>
    <w:rsid w:val="002D4B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B6A"/>
    <w:rPr>
      <w:rFonts w:ascii="Segoe UI" w:hAnsi="Segoe UI" w:cs="Segoe UI"/>
      <w:sz w:val="18"/>
      <w:szCs w:val="18"/>
    </w:rPr>
  </w:style>
  <w:style w:type="paragraph" w:styleId="Header">
    <w:name w:val="header"/>
    <w:basedOn w:val="Normal"/>
    <w:link w:val="HeaderChar"/>
    <w:uiPriority w:val="99"/>
    <w:unhideWhenUsed/>
    <w:rsid w:val="000553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553B8"/>
  </w:style>
  <w:style w:type="paragraph" w:styleId="Footer">
    <w:name w:val="footer"/>
    <w:basedOn w:val="Normal"/>
    <w:link w:val="FooterChar"/>
    <w:uiPriority w:val="99"/>
    <w:unhideWhenUsed/>
    <w:rsid w:val="000553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553B8"/>
  </w:style>
  <w:style w:type="table" w:styleId="TableGrid">
    <w:name w:val="Table Grid"/>
    <w:basedOn w:val="TableNormal"/>
    <w:rsid w:val="00FC0697"/>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61AB6"/>
    <w:rPr>
      <w:sz w:val="16"/>
      <w:szCs w:val="16"/>
    </w:rPr>
  </w:style>
  <w:style w:type="paragraph" w:styleId="CommentText">
    <w:name w:val="annotation text"/>
    <w:basedOn w:val="Normal"/>
    <w:link w:val="CommentTextChar"/>
    <w:uiPriority w:val="99"/>
    <w:unhideWhenUsed/>
    <w:rsid w:val="00D61AB6"/>
    <w:pPr>
      <w:spacing w:line="240" w:lineRule="auto"/>
    </w:pPr>
    <w:rPr>
      <w:sz w:val="20"/>
      <w:szCs w:val="20"/>
    </w:rPr>
  </w:style>
  <w:style w:type="character" w:customStyle="1" w:styleId="CommentTextChar">
    <w:name w:val="Comment Text Char"/>
    <w:basedOn w:val="DefaultParagraphFont"/>
    <w:link w:val="CommentText"/>
    <w:uiPriority w:val="99"/>
    <w:rsid w:val="00D61AB6"/>
    <w:rPr>
      <w:sz w:val="20"/>
      <w:szCs w:val="20"/>
    </w:rPr>
  </w:style>
  <w:style w:type="paragraph" w:styleId="CommentSubject">
    <w:name w:val="annotation subject"/>
    <w:basedOn w:val="CommentText"/>
    <w:next w:val="CommentText"/>
    <w:link w:val="CommentSubjectChar"/>
    <w:uiPriority w:val="99"/>
    <w:semiHidden/>
    <w:unhideWhenUsed/>
    <w:rsid w:val="00D61AB6"/>
    <w:rPr>
      <w:b/>
      <w:bCs/>
    </w:rPr>
  </w:style>
  <w:style w:type="character" w:customStyle="1" w:styleId="CommentSubjectChar">
    <w:name w:val="Comment Subject Char"/>
    <w:basedOn w:val="CommentTextChar"/>
    <w:link w:val="CommentSubject"/>
    <w:uiPriority w:val="99"/>
    <w:semiHidden/>
    <w:rsid w:val="00D61AB6"/>
    <w:rPr>
      <w:b/>
      <w:bCs/>
      <w:sz w:val="20"/>
      <w:szCs w:val="20"/>
    </w:rPr>
  </w:style>
  <w:style w:type="paragraph" w:styleId="TOC6">
    <w:name w:val="toc 6"/>
    <w:basedOn w:val="Normal"/>
    <w:next w:val="Normal"/>
    <w:autoRedefine/>
    <w:semiHidden/>
    <w:rsid w:val="00B81848"/>
    <w:pPr>
      <w:spacing w:after="0"/>
      <w:ind w:left="1100"/>
    </w:pPr>
    <w:rPr>
      <w:sz w:val="20"/>
      <w:szCs w:val="20"/>
    </w:rPr>
  </w:style>
  <w:style w:type="paragraph" w:customStyle="1" w:styleId="TableContents">
    <w:name w:val="Table Contents"/>
    <w:basedOn w:val="BodyText"/>
    <w:rsid w:val="00B81848"/>
    <w:pPr>
      <w:widowControl w:val="0"/>
      <w:suppressLineNumbers/>
      <w:suppressAutoHyphens/>
      <w:spacing w:before="100" w:beforeAutospacing="1" w:after="100" w:afterAutospacing="1" w:line="240" w:lineRule="auto"/>
    </w:pPr>
    <w:rPr>
      <w:rFonts w:ascii="Times New Roman" w:eastAsia="HG Mincho Light J" w:hAnsi="Times New Roman" w:cs="Times New Roman"/>
      <w:color w:val="000000"/>
      <w:sz w:val="24"/>
      <w:szCs w:val="24"/>
      <w:lang w:val="en-US" w:eastAsia="bg-BG"/>
    </w:rPr>
  </w:style>
  <w:style w:type="paragraph" w:customStyle="1" w:styleId="Index">
    <w:name w:val="Index"/>
    <w:basedOn w:val="Normal"/>
    <w:rsid w:val="00B81848"/>
    <w:pPr>
      <w:widowControl w:val="0"/>
      <w:suppressLineNumbers/>
      <w:suppressAutoHyphens/>
      <w:spacing w:after="0" w:line="240" w:lineRule="auto"/>
    </w:pPr>
    <w:rPr>
      <w:rFonts w:ascii="Times New Roman" w:eastAsia="HG Mincho Light J" w:hAnsi="Times New Roman" w:cs="Times New Roman"/>
      <w:color w:val="000000"/>
      <w:sz w:val="24"/>
      <w:szCs w:val="20"/>
      <w:lang w:val="en-US" w:eastAsia="bg-BG"/>
    </w:rPr>
  </w:style>
  <w:style w:type="character" w:styleId="Strong">
    <w:name w:val="Strong"/>
    <w:qFormat/>
    <w:rsid w:val="00B81848"/>
    <w:rPr>
      <w:b/>
      <w:bCs/>
    </w:rPr>
  </w:style>
  <w:style w:type="paragraph" w:customStyle="1" w:styleId="tableheading">
    <w:name w:val="tableheading"/>
    <w:basedOn w:val="Normal"/>
    <w:rsid w:val="00B8184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tablecontents0">
    <w:name w:val="tablecontents"/>
    <w:basedOn w:val="Normal"/>
    <w:rsid w:val="00B8184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odyText">
    <w:name w:val="Body Text"/>
    <w:basedOn w:val="Normal"/>
    <w:link w:val="BodyTextChar"/>
    <w:uiPriority w:val="99"/>
    <w:semiHidden/>
    <w:unhideWhenUsed/>
    <w:rsid w:val="00B81848"/>
    <w:pPr>
      <w:spacing w:after="120"/>
    </w:pPr>
  </w:style>
  <w:style w:type="character" w:customStyle="1" w:styleId="BodyTextChar">
    <w:name w:val="Body Text Char"/>
    <w:basedOn w:val="DefaultParagraphFont"/>
    <w:link w:val="BodyText"/>
    <w:uiPriority w:val="99"/>
    <w:semiHidden/>
    <w:rsid w:val="00B81848"/>
  </w:style>
  <w:style w:type="paragraph" w:styleId="Title">
    <w:name w:val="Title"/>
    <w:basedOn w:val="Normal"/>
    <w:next w:val="Normal"/>
    <w:link w:val="TitleChar"/>
    <w:qFormat/>
    <w:rsid w:val="00E50B69"/>
    <w:pPr>
      <w:spacing w:after="480" w:line="240" w:lineRule="auto"/>
      <w:jc w:val="center"/>
    </w:pPr>
    <w:rPr>
      <w:rFonts w:ascii="Times New Roman" w:eastAsia="Times New Roman" w:hAnsi="Times New Roman" w:cs="Times New Roman"/>
      <w:b/>
      <w:snapToGrid w:val="0"/>
      <w:sz w:val="48"/>
      <w:szCs w:val="20"/>
      <w:lang w:val="en-GB"/>
    </w:rPr>
  </w:style>
  <w:style w:type="character" w:customStyle="1" w:styleId="TitleChar">
    <w:name w:val="Title Char"/>
    <w:basedOn w:val="DefaultParagraphFont"/>
    <w:link w:val="Title"/>
    <w:rsid w:val="00E50B69"/>
    <w:rPr>
      <w:rFonts w:ascii="Times New Roman" w:eastAsia="Times New Roman" w:hAnsi="Times New Roman" w:cs="Times New Roman"/>
      <w:b/>
      <w:snapToGrid w:val="0"/>
      <w:sz w:val="48"/>
      <w:szCs w:val="20"/>
      <w:lang w:val="en-GB"/>
    </w:rPr>
  </w:style>
  <w:style w:type="character" w:customStyle="1" w:styleId="Heading2Char">
    <w:name w:val="Heading 2 Char"/>
    <w:basedOn w:val="DefaultParagraphFont"/>
    <w:link w:val="Heading2"/>
    <w:rsid w:val="007570DC"/>
    <w:rPr>
      <w:rFonts w:ascii="Times New Roman" w:hAnsi="Times New Roman" w:cs="Times New Roman"/>
      <w:b/>
      <w:color w:val="0070C0"/>
      <w:sz w:val="24"/>
      <w:szCs w:val="24"/>
    </w:rPr>
  </w:style>
  <w:style w:type="paragraph" w:customStyle="1" w:styleId="Guidelines1">
    <w:name w:val="Guidelines 1"/>
    <w:basedOn w:val="TOC1"/>
    <w:rsid w:val="002624D0"/>
    <w:pPr>
      <w:pageBreakBefore/>
      <w:tabs>
        <w:tab w:val="left" w:pos="180"/>
        <w:tab w:val="right" w:leader="dot" w:pos="9900"/>
      </w:tabs>
      <w:spacing w:after="480" w:line="240" w:lineRule="auto"/>
      <w:ind w:left="488" w:right="381" w:hanging="488"/>
      <w:jc w:val="both"/>
    </w:pPr>
    <w:rPr>
      <w:rFonts w:ascii="Times New Roman" w:eastAsia="Times New Roman" w:hAnsi="Times New Roman" w:cs="Times New Roman"/>
      <w:b w:val="0"/>
      <w:caps/>
      <w:noProof/>
      <w:snapToGrid w:val="0"/>
      <w:lang w:val="en-GB"/>
    </w:rPr>
  </w:style>
  <w:style w:type="paragraph" w:customStyle="1" w:styleId="CM1">
    <w:name w:val="CM1"/>
    <w:basedOn w:val="Normal"/>
    <w:next w:val="Normal"/>
    <w:rsid w:val="002624D0"/>
    <w:pPr>
      <w:autoSpaceDE w:val="0"/>
      <w:autoSpaceDN w:val="0"/>
      <w:adjustRightInd w:val="0"/>
      <w:spacing w:after="0" w:line="240" w:lineRule="auto"/>
    </w:pPr>
    <w:rPr>
      <w:rFonts w:ascii="EUAlbertina" w:eastAsia="Times New Roman" w:hAnsi="EUAlbertina" w:cs="Times New Roman"/>
      <w:sz w:val="24"/>
      <w:szCs w:val="24"/>
      <w:lang w:eastAsia="bg-BG"/>
    </w:rPr>
  </w:style>
  <w:style w:type="paragraph" w:customStyle="1" w:styleId="CM4">
    <w:name w:val="CM4"/>
    <w:basedOn w:val="Normal"/>
    <w:next w:val="Normal"/>
    <w:rsid w:val="002624D0"/>
    <w:pPr>
      <w:autoSpaceDE w:val="0"/>
      <w:autoSpaceDN w:val="0"/>
      <w:adjustRightInd w:val="0"/>
      <w:spacing w:after="0" w:line="240" w:lineRule="auto"/>
    </w:pPr>
    <w:rPr>
      <w:rFonts w:ascii="EUAlbertina" w:eastAsia="Times New Roman" w:hAnsi="EUAlbertina" w:cs="Times New Roman"/>
      <w:sz w:val="24"/>
      <w:szCs w:val="24"/>
      <w:lang w:eastAsia="bg-BG"/>
    </w:rPr>
  </w:style>
  <w:style w:type="paragraph" w:styleId="TOC1">
    <w:name w:val="toc 1"/>
    <w:basedOn w:val="Normal"/>
    <w:next w:val="Normal"/>
    <w:autoRedefine/>
    <w:uiPriority w:val="39"/>
    <w:unhideWhenUsed/>
    <w:qFormat/>
    <w:rsid w:val="002624D0"/>
    <w:pPr>
      <w:spacing w:before="120" w:after="0"/>
    </w:pPr>
    <w:rPr>
      <w:b/>
      <w:bCs/>
      <w:sz w:val="24"/>
      <w:szCs w:val="24"/>
    </w:rPr>
  </w:style>
  <w:style w:type="character" w:customStyle="1" w:styleId="Heading1Char">
    <w:name w:val="Heading 1 Char"/>
    <w:basedOn w:val="DefaultParagraphFont"/>
    <w:link w:val="Heading1"/>
    <w:uiPriority w:val="9"/>
    <w:rsid w:val="007570DC"/>
    <w:rPr>
      <w:rFonts w:ascii="Times New Roman" w:hAnsi="Times New Roman" w:cs="Times New Roman"/>
      <w:b/>
      <w:color w:val="0070C0"/>
      <w:sz w:val="26"/>
      <w:szCs w:val="26"/>
    </w:rPr>
  </w:style>
  <w:style w:type="paragraph" w:styleId="TOCHeading">
    <w:name w:val="TOC Heading"/>
    <w:basedOn w:val="Heading1"/>
    <w:next w:val="Normal"/>
    <w:uiPriority w:val="39"/>
    <w:unhideWhenUsed/>
    <w:qFormat/>
    <w:rsid w:val="00EA3F19"/>
    <w:pPr>
      <w:spacing w:line="276" w:lineRule="auto"/>
      <w:outlineLvl w:val="9"/>
    </w:pPr>
    <w:rPr>
      <w:lang w:eastAsia="bg-BG"/>
    </w:rPr>
  </w:style>
  <w:style w:type="paragraph" w:styleId="TOC2">
    <w:name w:val="toc 2"/>
    <w:basedOn w:val="Normal"/>
    <w:next w:val="Normal"/>
    <w:autoRedefine/>
    <w:uiPriority w:val="39"/>
    <w:unhideWhenUsed/>
    <w:qFormat/>
    <w:rsid w:val="00EA3F19"/>
    <w:pPr>
      <w:spacing w:after="0"/>
      <w:ind w:left="220"/>
    </w:pPr>
    <w:rPr>
      <w:b/>
      <w:bCs/>
    </w:rPr>
  </w:style>
  <w:style w:type="character" w:styleId="Hyperlink">
    <w:name w:val="Hyperlink"/>
    <w:basedOn w:val="DefaultParagraphFont"/>
    <w:uiPriority w:val="99"/>
    <w:unhideWhenUsed/>
    <w:rsid w:val="00EA3F19"/>
    <w:rPr>
      <w:color w:val="0563C1" w:themeColor="hyperlink"/>
      <w:u w:val="single"/>
    </w:rPr>
  </w:style>
  <w:style w:type="paragraph" w:styleId="TOC3">
    <w:name w:val="toc 3"/>
    <w:basedOn w:val="Normal"/>
    <w:next w:val="Normal"/>
    <w:autoRedefine/>
    <w:uiPriority w:val="39"/>
    <w:unhideWhenUsed/>
    <w:qFormat/>
    <w:rsid w:val="00EA3F19"/>
    <w:pPr>
      <w:spacing w:after="0"/>
      <w:ind w:left="440"/>
    </w:pPr>
  </w:style>
  <w:style w:type="paragraph" w:styleId="TOC4">
    <w:name w:val="toc 4"/>
    <w:basedOn w:val="Normal"/>
    <w:next w:val="Normal"/>
    <w:autoRedefine/>
    <w:uiPriority w:val="39"/>
    <w:unhideWhenUsed/>
    <w:rsid w:val="00EA3F19"/>
    <w:pPr>
      <w:spacing w:after="0"/>
      <w:ind w:left="660"/>
    </w:pPr>
    <w:rPr>
      <w:sz w:val="20"/>
      <w:szCs w:val="20"/>
    </w:rPr>
  </w:style>
  <w:style w:type="paragraph" w:styleId="TOC5">
    <w:name w:val="toc 5"/>
    <w:basedOn w:val="Normal"/>
    <w:next w:val="Normal"/>
    <w:autoRedefine/>
    <w:uiPriority w:val="39"/>
    <w:unhideWhenUsed/>
    <w:rsid w:val="00EA3F19"/>
    <w:pPr>
      <w:spacing w:after="0"/>
      <w:ind w:left="880"/>
    </w:pPr>
    <w:rPr>
      <w:sz w:val="20"/>
      <w:szCs w:val="20"/>
    </w:rPr>
  </w:style>
  <w:style w:type="paragraph" w:styleId="TOC7">
    <w:name w:val="toc 7"/>
    <w:basedOn w:val="Normal"/>
    <w:next w:val="Normal"/>
    <w:autoRedefine/>
    <w:uiPriority w:val="39"/>
    <w:unhideWhenUsed/>
    <w:rsid w:val="00EA3F19"/>
    <w:pPr>
      <w:spacing w:after="0"/>
      <w:ind w:left="1320"/>
    </w:pPr>
    <w:rPr>
      <w:sz w:val="20"/>
      <w:szCs w:val="20"/>
    </w:rPr>
  </w:style>
  <w:style w:type="paragraph" w:styleId="TOC8">
    <w:name w:val="toc 8"/>
    <w:basedOn w:val="Normal"/>
    <w:next w:val="Normal"/>
    <w:autoRedefine/>
    <w:uiPriority w:val="39"/>
    <w:unhideWhenUsed/>
    <w:rsid w:val="00EA3F19"/>
    <w:pPr>
      <w:spacing w:after="0"/>
      <w:ind w:left="1540"/>
    </w:pPr>
    <w:rPr>
      <w:sz w:val="20"/>
      <w:szCs w:val="20"/>
    </w:rPr>
  </w:style>
  <w:style w:type="paragraph" w:styleId="TOC9">
    <w:name w:val="toc 9"/>
    <w:basedOn w:val="Normal"/>
    <w:next w:val="Normal"/>
    <w:autoRedefine/>
    <w:uiPriority w:val="39"/>
    <w:unhideWhenUsed/>
    <w:rsid w:val="00EA3F19"/>
    <w:pPr>
      <w:spacing w:after="0"/>
      <w:ind w:left="1760"/>
    </w:pPr>
    <w:rPr>
      <w:sz w:val="20"/>
      <w:szCs w:val="20"/>
    </w:rPr>
  </w:style>
  <w:style w:type="paragraph" w:customStyle="1" w:styleId="Text1">
    <w:name w:val="Text 1"/>
    <w:basedOn w:val="Normal"/>
    <w:rsid w:val="00C871C6"/>
    <w:pPr>
      <w:spacing w:after="240" w:line="240" w:lineRule="auto"/>
      <w:ind w:left="482"/>
      <w:jc w:val="both"/>
    </w:pPr>
    <w:rPr>
      <w:rFonts w:ascii="Times New Roman" w:eastAsia="Times New Roman" w:hAnsi="Times New Roman" w:cs="Times New Roman"/>
      <w:snapToGrid w:val="0"/>
      <w:sz w:val="24"/>
      <w:szCs w:val="20"/>
      <w:lang w:val="en-GB"/>
    </w:rPr>
  </w:style>
  <w:style w:type="paragraph" w:customStyle="1" w:styleId="Default">
    <w:name w:val="Default"/>
    <w:rsid w:val="00A8656C"/>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styleId="NormalWeb">
    <w:name w:val="Normal (Web)"/>
    <w:basedOn w:val="Normal"/>
    <w:rsid w:val="00B174FC"/>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Heading6Char">
    <w:name w:val="Heading 6 Char"/>
    <w:basedOn w:val="DefaultParagraphFont"/>
    <w:link w:val="Heading6"/>
    <w:uiPriority w:val="9"/>
    <w:semiHidden/>
    <w:rsid w:val="00635331"/>
    <w:rPr>
      <w:rFonts w:asciiTheme="majorHAnsi" w:eastAsiaTheme="majorEastAsia" w:hAnsiTheme="majorHAnsi" w:cstheme="majorBidi"/>
      <w:i/>
      <w:iCs/>
      <w:color w:val="1F4D78" w:themeColor="accent1" w:themeShade="7F"/>
    </w:rPr>
  </w:style>
  <w:style w:type="paragraph" w:styleId="BodyText3">
    <w:name w:val="Body Text 3"/>
    <w:basedOn w:val="Normal"/>
    <w:link w:val="BodyText3Char"/>
    <w:uiPriority w:val="99"/>
    <w:unhideWhenUsed/>
    <w:rsid w:val="00635331"/>
    <w:pPr>
      <w:spacing w:after="120"/>
    </w:pPr>
    <w:rPr>
      <w:sz w:val="16"/>
      <w:szCs w:val="16"/>
    </w:rPr>
  </w:style>
  <w:style w:type="character" w:customStyle="1" w:styleId="BodyText3Char">
    <w:name w:val="Body Text 3 Char"/>
    <w:basedOn w:val="DefaultParagraphFont"/>
    <w:link w:val="BodyText3"/>
    <w:uiPriority w:val="99"/>
    <w:rsid w:val="00635331"/>
    <w:rPr>
      <w:sz w:val="16"/>
      <w:szCs w:val="16"/>
    </w:rPr>
  </w:style>
  <w:style w:type="paragraph" w:styleId="ListBullet">
    <w:name w:val="List Bullet"/>
    <w:basedOn w:val="Normal"/>
    <w:autoRedefine/>
    <w:rsid w:val="00786BEA"/>
    <w:pPr>
      <w:tabs>
        <w:tab w:val="left" w:pos="360"/>
      </w:tabs>
      <w:spacing w:after="0" w:line="240" w:lineRule="auto"/>
      <w:jc w:val="both"/>
    </w:pPr>
    <w:rPr>
      <w:rFonts w:ascii="Times New Roman" w:eastAsia="Times New Roman" w:hAnsi="Times New Roman" w:cs="Times New Roman"/>
      <w:sz w:val="24"/>
      <w:szCs w:val="20"/>
      <w:lang w:val="en-GB" w:eastAsia="en-GB"/>
    </w:rPr>
  </w:style>
  <w:style w:type="paragraph" w:customStyle="1" w:styleId="GfAheading1">
    <w:name w:val="GfA heading 1"/>
    <w:basedOn w:val="Normal"/>
    <w:rsid w:val="00C6489D"/>
    <w:pPr>
      <w:numPr>
        <w:numId w:val="2"/>
      </w:numPr>
      <w:spacing w:after="0" w:line="240" w:lineRule="auto"/>
    </w:pPr>
    <w:rPr>
      <w:rFonts w:ascii="Times New Roman" w:eastAsia="Times New Roman" w:hAnsi="Times New Roman" w:cs="Times New Roman"/>
      <w:b/>
      <w:snapToGrid w:val="0"/>
      <w:sz w:val="24"/>
      <w:szCs w:val="24"/>
    </w:rPr>
  </w:style>
  <w:style w:type="paragraph" w:customStyle="1" w:styleId="Guidelines2">
    <w:name w:val="Guidelines 2"/>
    <w:basedOn w:val="Normal"/>
    <w:rsid w:val="00F059A2"/>
    <w:pPr>
      <w:spacing w:before="240" w:after="240" w:line="240" w:lineRule="auto"/>
      <w:jc w:val="both"/>
    </w:pPr>
    <w:rPr>
      <w:rFonts w:ascii="Times New Roman" w:eastAsia="Times New Roman" w:hAnsi="Times New Roman" w:cs="Times New Roman"/>
      <w:b/>
      <w:smallCaps/>
      <w:snapToGrid w:val="0"/>
      <w:sz w:val="24"/>
      <w:szCs w:val="20"/>
      <w:lang w:val="en-GB"/>
    </w:rPr>
  </w:style>
  <w:style w:type="paragraph" w:customStyle="1" w:styleId="firstline">
    <w:name w:val="firstline"/>
    <w:basedOn w:val="Normal"/>
    <w:rsid w:val="00D00F5E"/>
    <w:pPr>
      <w:spacing w:after="0" w:line="240" w:lineRule="atLeast"/>
      <w:ind w:firstLine="640"/>
      <w:jc w:val="both"/>
    </w:pPr>
    <w:rPr>
      <w:rFonts w:ascii="Times New Roman" w:eastAsia="Times New Roman" w:hAnsi="Times New Roman" w:cs="Times New Roman"/>
      <w:color w:val="000000"/>
      <w:sz w:val="24"/>
      <w:szCs w:val="24"/>
      <w:lang w:eastAsia="bg-BG"/>
    </w:rPr>
  </w:style>
  <w:style w:type="character" w:customStyle="1" w:styleId="ldef">
    <w:name w:val="ldef"/>
    <w:basedOn w:val="DefaultParagraphFont"/>
    <w:rsid w:val="00D00F5E"/>
  </w:style>
  <w:style w:type="paragraph" w:customStyle="1" w:styleId="BodyText21">
    <w:name w:val="Body Text 21"/>
    <w:basedOn w:val="Normal"/>
    <w:rsid w:val="004B21A5"/>
    <w:pPr>
      <w:spacing w:after="0" w:line="240" w:lineRule="auto"/>
    </w:pPr>
    <w:rPr>
      <w:rFonts w:ascii="Times New Roman" w:eastAsia="Times New Roman" w:hAnsi="Times New Roman" w:cs="Times New Roman"/>
      <w:snapToGrid w:val="0"/>
      <w:szCs w:val="20"/>
      <w:lang w:eastAsia="bg-BG"/>
    </w:rPr>
  </w:style>
  <w:style w:type="paragraph" w:customStyle="1" w:styleId="Clause">
    <w:name w:val="Clause"/>
    <w:basedOn w:val="Normal"/>
    <w:autoRedefine/>
    <w:rsid w:val="00D67E90"/>
    <w:pPr>
      <w:numPr>
        <w:numId w:val="6"/>
      </w:numPr>
      <w:spacing w:after="120" w:line="240" w:lineRule="auto"/>
      <w:jc w:val="both"/>
    </w:pPr>
    <w:rPr>
      <w:rFonts w:ascii="Times New Roman" w:eastAsia="Times New Roman" w:hAnsi="Times New Roman" w:cs="Times New Roman"/>
      <w:snapToGrid w:val="0"/>
      <w:sz w:val="24"/>
      <w:szCs w:val="24"/>
    </w:rPr>
  </w:style>
  <w:style w:type="character" w:customStyle="1" w:styleId="Heading3Char">
    <w:name w:val="Heading 3 Char"/>
    <w:basedOn w:val="DefaultParagraphFont"/>
    <w:link w:val="Heading3"/>
    <w:uiPriority w:val="9"/>
    <w:semiHidden/>
    <w:rsid w:val="00C83120"/>
    <w:rPr>
      <w:rFonts w:asciiTheme="majorHAnsi" w:eastAsiaTheme="majorEastAsia" w:hAnsiTheme="majorHAnsi" w:cstheme="majorBidi"/>
      <w:b/>
      <w:bCs/>
      <w:color w:val="5B9BD5" w:themeColor="accent1"/>
    </w:rPr>
  </w:style>
  <w:style w:type="paragraph" w:styleId="Revision">
    <w:name w:val="Revision"/>
    <w:hidden/>
    <w:uiPriority w:val="99"/>
    <w:semiHidden/>
    <w:rsid w:val="00462B4A"/>
    <w:pPr>
      <w:spacing w:after="0" w:line="240" w:lineRule="auto"/>
    </w:pPr>
  </w:style>
  <w:style w:type="character" w:styleId="FollowedHyperlink">
    <w:name w:val="FollowedHyperlink"/>
    <w:basedOn w:val="DefaultParagraphFont"/>
    <w:uiPriority w:val="99"/>
    <w:semiHidden/>
    <w:unhideWhenUsed/>
    <w:rsid w:val="008378DE"/>
    <w:rPr>
      <w:color w:val="954F72" w:themeColor="followedHyperlink"/>
      <w:u w:val="single"/>
    </w:rPr>
  </w:style>
  <w:style w:type="paragraph" w:styleId="EndnoteText">
    <w:name w:val="endnote text"/>
    <w:basedOn w:val="Normal"/>
    <w:link w:val="EndnoteTextChar"/>
    <w:rsid w:val="009D2FBF"/>
    <w:pPr>
      <w:spacing w:after="0" w:line="240" w:lineRule="auto"/>
    </w:pPr>
    <w:rPr>
      <w:rFonts w:ascii="Times New Roman" w:eastAsia="Times New Roman" w:hAnsi="Times New Roman" w:cs="Times New Roman"/>
      <w:sz w:val="20"/>
      <w:szCs w:val="20"/>
      <w:lang w:eastAsia="bg-BG"/>
    </w:rPr>
  </w:style>
  <w:style w:type="character" w:customStyle="1" w:styleId="EndnoteTextChar">
    <w:name w:val="Endnote Text Char"/>
    <w:basedOn w:val="DefaultParagraphFont"/>
    <w:link w:val="EndnoteText"/>
    <w:rsid w:val="009D2FBF"/>
    <w:rPr>
      <w:rFonts w:ascii="Times New Roman" w:eastAsia="Times New Roman" w:hAnsi="Times New Roman" w:cs="Times New Roman"/>
      <w:sz w:val="20"/>
      <w:szCs w:val="20"/>
      <w:lang w:eastAsia="bg-BG"/>
    </w:rPr>
  </w:style>
  <w:style w:type="character" w:customStyle="1" w:styleId="apple-converted-space">
    <w:name w:val="apple-converted-space"/>
    <w:basedOn w:val="DefaultParagraphFont"/>
    <w:rsid w:val="00884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314219">
      <w:bodyDiv w:val="1"/>
      <w:marLeft w:val="0"/>
      <w:marRight w:val="0"/>
      <w:marTop w:val="0"/>
      <w:marBottom w:val="0"/>
      <w:divBdr>
        <w:top w:val="none" w:sz="0" w:space="0" w:color="auto"/>
        <w:left w:val="none" w:sz="0" w:space="0" w:color="auto"/>
        <w:bottom w:val="none" w:sz="0" w:space="0" w:color="auto"/>
        <w:right w:val="none" w:sz="0" w:space="0" w:color="auto"/>
      </w:divBdr>
      <w:divsChild>
        <w:div w:id="90302613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816072085">
      <w:bodyDiv w:val="1"/>
      <w:marLeft w:val="0"/>
      <w:marRight w:val="0"/>
      <w:marTop w:val="0"/>
      <w:marBottom w:val="0"/>
      <w:divBdr>
        <w:top w:val="none" w:sz="0" w:space="0" w:color="auto"/>
        <w:left w:val="none" w:sz="0" w:space="0" w:color="auto"/>
        <w:bottom w:val="none" w:sz="0" w:space="0" w:color="auto"/>
        <w:right w:val="none" w:sz="0" w:space="0" w:color="auto"/>
      </w:divBdr>
    </w:div>
    <w:div w:id="1767383540">
      <w:bodyDiv w:val="1"/>
      <w:marLeft w:val="0"/>
      <w:marRight w:val="0"/>
      <w:marTop w:val="0"/>
      <w:marBottom w:val="0"/>
      <w:divBdr>
        <w:top w:val="none" w:sz="0" w:space="0" w:color="auto"/>
        <w:left w:val="none" w:sz="0" w:space="0" w:color="auto"/>
        <w:bottom w:val="none" w:sz="0" w:space="0" w:color="auto"/>
        <w:right w:val="none" w:sz="0" w:space="0" w:color="auto"/>
      </w:divBdr>
    </w:div>
    <w:div w:id="1842965759">
      <w:bodyDiv w:val="1"/>
      <w:marLeft w:val="0"/>
      <w:marRight w:val="0"/>
      <w:marTop w:val="0"/>
      <w:marBottom w:val="0"/>
      <w:divBdr>
        <w:top w:val="none" w:sz="0" w:space="0" w:color="auto"/>
        <w:left w:val="none" w:sz="0" w:space="0" w:color="auto"/>
        <w:bottom w:val="none" w:sz="0" w:space="0" w:color="auto"/>
        <w:right w:val="none" w:sz="0" w:space="0" w:color="auto"/>
      </w:divBdr>
    </w:div>
    <w:div w:id="201117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B858A-EF92-4B19-8A96-7BE925830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13</Pages>
  <Words>3605</Words>
  <Characters>20552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user</cp:lastModifiedBy>
  <cp:revision>20</cp:revision>
  <cp:lastPrinted>2016-01-29T09:16:00Z</cp:lastPrinted>
  <dcterms:created xsi:type="dcterms:W3CDTF">2018-02-27T12:15:00Z</dcterms:created>
  <dcterms:modified xsi:type="dcterms:W3CDTF">2022-11-04T10:46:00Z</dcterms:modified>
</cp:coreProperties>
</file>